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D5FF" w14:textId="77777777" w:rsidR="00CB45EF" w:rsidRDefault="00CB45EF" w:rsidP="004B052E">
      <w:pPr>
        <w:jc w:val="right"/>
        <w:rPr>
          <w:rStyle w:val="Comment"/>
          <w:rFonts w:eastAsia="Times New Roman"/>
          <w:b/>
          <w:bCs/>
          <w:i w:val="0"/>
          <w:iCs/>
        </w:rPr>
      </w:pPr>
    </w:p>
    <w:p w14:paraId="395567E3" w14:textId="77777777" w:rsidR="00D17287" w:rsidRDefault="00325B8A" w:rsidP="0072577E">
      <w:pPr>
        <w:jc w:val="right"/>
        <w:rPr>
          <w:b/>
          <w:sz w:val="28"/>
          <w:szCs w:val="28"/>
        </w:rPr>
      </w:pPr>
      <w:r>
        <w:rPr>
          <w:rStyle w:val="Comment"/>
          <w:rFonts w:eastAsia="Times New Roman"/>
          <w:b/>
          <w:bCs/>
          <w:i w:val="0"/>
          <w:iCs/>
        </w:rPr>
        <w:t>LBG</w:t>
      </w:r>
      <w:r w:rsidR="00684E1A">
        <w:rPr>
          <w:rStyle w:val="Comment"/>
          <w:rFonts w:eastAsia="Times New Roman"/>
          <w:b/>
          <w:bCs/>
          <w:i w:val="0"/>
          <w:iCs/>
        </w:rPr>
        <w:t>1018</w:t>
      </w:r>
    </w:p>
    <w:p w14:paraId="1C7F378C" w14:textId="77777777" w:rsidR="00D17287" w:rsidRDefault="00D17287" w:rsidP="00D17287">
      <w:pPr>
        <w:jc w:val="center"/>
        <w:outlineLvl w:val="0"/>
        <w:rPr>
          <w:b/>
          <w:sz w:val="28"/>
          <w:szCs w:val="28"/>
        </w:rPr>
      </w:pPr>
    </w:p>
    <w:p w14:paraId="5782C5A8" w14:textId="77777777" w:rsidR="00D17287" w:rsidRDefault="00D17287" w:rsidP="00D17287">
      <w:pPr>
        <w:jc w:val="center"/>
        <w:outlineLvl w:val="0"/>
        <w:rPr>
          <w:b/>
          <w:sz w:val="28"/>
          <w:szCs w:val="28"/>
        </w:rPr>
      </w:pPr>
    </w:p>
    <w:p w14:paraId="4EE5A907" w14:textId="77777777" w:rsidR="00D17287" w:rsidRDefault="00D17287" w:rsidP="00D17287">
      <w:pPr>
        <w:jc w:val="center"/>
        <w:outlineLvl w:val="0"/>
        <w:rPr>
          <w:b/>
          <w:sz w:val="28"/>
          <w:szCs w:val="28"/>
        </w:rPr>
      </w:pPr>
    </w:p>
    <w:p w14:paraId="5B925A11" w14:textId="77777777" w:rsidR="00D17287" w:rsidRDefault="00D17287" w:rsidP="00D17287">
      <w:pPr>
        <w:jc w:val="center"/>
        <w:outlineLvl w:val="0"/>
        <w:rPr>
          <w:b/>
          <w:sz w:val="28"/>
          <w:szCs w:val="28"/>
        </w:rPr>
      </w:pPr>
    </w:p>
    <w:p w14:paraId="189626EE" w14:textId="77777777" w:rsidR="00D17287" w:rsidRDefault="00D17287" w:rsidP="00D17287">
      <w:pPr>
        <w:jc w:val="center"/>
        <w:outlineLvl w:val="0"/>
        <w:rPr>
          <w:b/>
          <w:sz w:val="28"/>
          <w:szCs w:val="28"/>
        </w:rPr>
      </w:pPr>
    </w:p>
    <w:p w14:paraId="53602963" w14:textId="77777777" w:rsidR="00D17287" w:rsidRDefault="00D17287" w:rsidP="00D17287">
      <w:pPr>
        <w:jc w:val="center"/>
        <w:outlineLvl w:val="0"/>
        <w:rPr>
          <w:b/>
          <w:sz w:val="28"/>
          <w:szCs w:val="28"/>
        </w:rPr>
      </w:pPr>
    </w:p>
    <w:p w14:paraId="2B20AC42" w14:textId="77777777" w:rsidR="00D17287" w:rsidRDefault="00D17287" w:rsidP="00D17287">
      <w:pPr>
        <w:jc w:val="center"/>
        <w:outlineLvl w:val="0"/>
        <w:rPr>
          <w:b/>
          <w:sz w:val="28"/>
          <w:szCs w:val="28"/>
        </w:rPr>
      </w:pPr>
    </w:p>
    <w:p w14:paraId="1F7D2C08" w14:textId="77777777" w:rsidR="00D17287" w:rsidRDefault="00D17287" w:rsidP="00D17287">
      <w:pPr>
        <w:jc w:val="center"/>
        <w:outlineLvl w:val="0"/>
        <w:rPr>
          <w:b/>
          <w:sz w:val="28"/>
          <w:szCs w:val="28"/>
        </w:rPr>
      </w:pPr>
    </w:p>
    <w:p w14:paraId="200EF065" w14:textId="77777777" w:rsidR="00D17287" w:rsidRDefault="00D17287" w:rsidP="00D17287">
      <w:pPr>
        <w:jc w:val="center"/>
        <w:outlineLvl w:val="0"/>
        <w:rPr>
          <w:b/>
          <w:sz w:val="28"/>
          <w:szCs w:val="28"/>
        </w:rPr>
      </w:pPr>
    </w:p>
    <w:p w14:paraId="78292316" w14:textId="77777777" w:rsidR="00D17287" w:rsidRDefault="00D17287" w:rsidP="00D17287">
      <w:pPr>
        <w:jc w:val="center"/>
        <w:outlineLvl w:val="0"/>
        <w:rPr>
          <w:b/>
          <w:sz w:val="28"/>
          <w:szCs w:val="28"/>
        </w:rPr>
      </w:pPr>
    </w:p>
    <w:p w14:paraId="5D33FF5F" w14:textId="77777777" w:rsidR="00D17287" w:rsidRPr="000F7AF6" w:rsidRDefault="00D17287" w:rsidP="00D17287">
      <w:pPr>
        <w:jc w:val="center"/>
        <w:outlineLvl w:val="0"/>
        <w:rPr>
          <w:b/>
          <w:sz w:val="48"/>
          <w:szCs w:val="48"/>
        </w:rPr>
      </w:pPr>
      <w:r w:rsidRPr="000F7AF6">
        <w:rPr>
          <w:b/>
          <w:sz w:val="48"/>
          <w:szCs w:val="48"/>
        </w:rPr>
        <w:t>JOB SECURITY AGREEMENT</w:t>
      </w:r>
    </w:p>
    <w:p w14:paraId="2ED8CD6F" w14:textId="77777777" w:rsidR="00D17287" w:rsidRPr="000F7AF6" w:rsidRDefault="00D17287" w:rsidP="00D17287">
      <w:pPr>
        <w:jc w:val="center"/>
        <w:outlineLvl w:val="0"/>
        <w:rPr>
          <w:b/>
          <w:color w:val="FF0000"/>
          <w:sz w:val="48"/>
          <w:szCs w:val="48"/>
        </w:rPr>
      </w:pPr>
    </w:p>
    <w:p w14:paraId="4E4DE0B5" w14:textId="77777777" w:rsidR="00D17287" w:rsidRPr="000F7AF6" w:rsidRDefault="00D17287" w:rsidP="00D17287">
      <w:pPr>
        <w:jc w:val="center"/>
        <w:outlineLvl w:val="0"/>
        <w:rPr>
          <w:b/>
          <w:sz w:val="36"/>
          <w:szCs w:val="36"/>
        </w:rPr>
      </w:pPr>
      <w:r w:rsidRPr="000F7AF6">
        <w:rPr>
          <w:b/>
          <w:sz w:val="36"/>
          <w:szCs w:val="36"/>
        </w:rPr>
        <w:t>Collective Agreement</w:t>
      </w:r>
    </w:p>
    <w:p w14:paraId="1CB2613D" w14:textId="77777777" w:rsidR="00D17287" w:rsidRPr="000F7AF6" w:rsidRDefault="00D842B8" w:rsidP="00D17287">
      <w:pPr>
        <w:jc w:val="center"/>
        <w:outlineLvl w:val="0"/>
        <w:rPr>
          <w:b/>
          <w:sz w:val="36"/>
          <w:szCs w:val="36"/>
        </w:rPr>
      </w:pPr>
      <w:r w:rsidRPr="000F7AF6">
        <w:rPr>
          <w:b/>
          <w:sz w:val="36"/>
          <w:szCs w:val="36"/>
        </w:rPr>
        <w:t>b</w:t>
      </w:r>
      <w:r w:rsidR="00D17287" w:rsidRPr="000F7AF6">
        <w:rPr>
          <w:b/>
          <w:sz w:val="36"/>
          <w:szCs w:val="36"/>
        </w:rPr>
        <w:t>etween Lloyds Banking Group,</w:t>
      </w:r>
    </w:p>
    <w:p w14:paraId="024920B4" w14:textId="77777777" w:rsidR="00D17287" w:rsidRPr="000F7AF6" w:rsidRDefault="00D17287" w:rsidP="00D17287">
      <w:pPr>
        <w:jc w:val="center"/>
        <w:outlineLvl w:val="0"/>
        <w:rPr>
          <w:b/>
          <w:sz w:val="36"/>
          <w:szCs w:val="36"/>
        </w:rPr>
      </w:pPr>
      <w:r w:rsidRPr="000F7AF6">
        <w:rPr>
          <w:b/>
          <w:sz w:val="36"/>
          <w:szCs w:val="36"/>
        </w:rPr>
        <w:t>ACCORD and UNITE</w:t>
      </w:r>
    </w:p>
    <w:p w14:paraId="4A784E11" w14:textId="77777777" w:rsidR="00D17287" w:rsidRDefault="00D17287" w:rsidP="00D17287">
      <w:pPr>
        <w:jc w:val="center"/>
        <w:outlineLvl w:val="0"/>
        <w:rPr>
          <w:b/>
          <w:sz w:val="28"/>
          <w:szCs w:val="28"/>
        </w:rPr>
      </w:pPr>
    </w:p>
    <w:p w14:paraId="0457B042" w14:textId="77777777" w:rsidR="00D17287" w:rsidRDefault="00D17287" w:rsidP="00D17287">
      <w:pPr>
        <w:jc w:val="center"/>
        <w:outlineLvl w:val="0"/>
        <w:rPr>
          <w:b/>
          <w:sz w:val="28"/>
          <w:szCs w:val="28"/>
        </w:rPr>
      </w:pPr>
    </w:p>
    <w:p w14:paraId="3311826F" w14:textId="77777777" w:rsidR="00D17287" w:rsidRDefault="00D17287" w:rsidP="00D17287">
      <w:pPr>
        <w:jc w:val="center"/>
        <w:outlineLvl w:val="0"/>
        <w:rPr>
          <w:b/>
          <w:sz w:val="28"/>
          <w:szCs w:val="28"/>
        </w:rPr>
      </w:pPr>
    </w:p>
    <w:p w14:paraId="41C5A77A" w14:textId="77777777" w:rsidR="00D17287" w:rsidRDefault="00D17287" w:rsidP="00D17287">
      <w:pPr>
        <w:jc w:val="center"/>
        <w:outlineLvl w:val="0"/>
        <w:rPr>
          <w:b/>
          <w:sz w:val="28"/>
          <w:szCs w:val="28"/>
        </w:rPr>
      </w:pPr>
    </w:p>
    <w:p w14:paraId="56B6D447" w14:textId="77777777" w:rsidR="00D17287" w:rsidRDefault="00D17287" w:rsidP="00D17287">
      <w:pPr>
        <w:jc w:val="center"/>
        <w:outlineLvl w:val="0"/>
        <w:rPr>
          <w:b/>
          <w:sz w:val="28"/>
          <w:szCs w:val="28"/>
        </w:rPr>
      </w:pPr>
    </w:p>
    <w:p w14:paraId="3EFA8348" w14:textId="77777777" w:rsidR="00D17287" w:rsidRDefault="00D17287" w:rsidP="00D17287">
      <w:pPr>
        <w:jc w:val="center"/>
        <w:outlineLvl w:val="0"/>
        <w:rPr>
          <w:b/>
          <w:sz w:val="28"/>
          <w:szCs w:val="28"/>
        </w:rPr>
      </w:pPr>
    </w:p>
    <w:p w14:paraId="2B8B32AE" w14:textId="77777777" w:rsidR="00D17287" w:rsidRDefault="00D17287" w:rsidP="00D17287">
      <w:pPr>
        <w:jc w:val="center"/>
        <w:outlineLvl w:val="0"/>
        <w:rPr>
          <w:b/>
          <w:sz w:val="28"/>
          <w:szCs w:val="28"/>
        </w:rPr>
      </w:pPr>
    </w:p>
    <w:p w14:paraId="162408AB" w14:textId="77777777" w:rsidR="00D17287" w:rsidRDefault="00D17287" w:rsidP="00D17287">
      <w:pPr>
        <w:jc w:val="center"/>
        <w:outlineLvl w:val="0"/>
        <w:rPr>
          <w:b/>
          <w:sz w:val="28"/>
          <w:szCs w:val="28"/>
        </w:rPr>
      </w:pPr>
    </w:p>
    <w:p w14:paraId="7F6D3839" w14:textId="77777777" w:rsidR="00D17287" w:rsidRDefault="00D17287" w:rsidP="00D17287">
      <w:pPr>
        <w:jc w:val="center"/>
        <w:outlineLvl w:val="0"/>
        <w:rPr>
          <w:b/>
          <w:sz w:val="28"/>
          <w:szCs w:val="28"/>
        </w:rPr>
      </w:pPr>
    </w:p>
    <w:p w14:paraId="1C12D413" w14:textId="77777777" w:rsidR="00D17287" w:rsidRDefault="00D17287" w:rsidP="00D17287">
      <w:pPr>
        <w:jc w:val="center"/>
        <w:outlineLvl w:val="0"/>
        <w:rPr>
          <w:b/>
          <w:sz w:val="28"/>
          <w:szCs w:val="28"/>
        </w:rPr>
      </w:pPr>
    </w:p>
    <w:p w14:paraId="195EB000" w14:textId="77777777" w:rsidR="00D17287" w:rsidRDefault="00D17287" w:rsidP="00D17287">
      <w:pPr>
        <w:jc w:val="center"/>
        <w:outlineLvl w:val="0"/>
        <w:rPr>
          <w:b/>
          <w:sz w:val="28"/>
          <w:szCs w:val="28"/>
        </w:rPr>
      </w:pPr>
    </w:p>
    <w:p w14:paraId="6092B455" w14:textId="77777777" w:rsidR="00D17287" w:rsidRDefault="00D17287" w:rsidP="00D17287">
      <w:pPr>
        <w:jc w:val="center"/>
        <w:outlineLvl w:val="0"/>
        <w:rPr>
          <w:b/>
          <w:sz w:val="28"/>
          <w:szCs w:val="28"/>
        </w:rPr>
      </w:pPr>
    </w:p>
    <w:p w14:paraId="771D13E4" w14:textId="77777777" w:rsidR="00D17287" w:rsidRDefault="00D17287" w:rsidP="00D17287">
      <w:pPr>
        <w:jc w:val="center"/>
        <w:outlineLvl w:val="0"/>
        <w:rPr>
          <w:b/>
          <w:sz w:val="28"/>
          <w:szCs w:val="28"/>
        </w:rPr>
      </w:pPr>
    </w:p>
    <w:p w14:paraId="31910B10" w14:textId="77777777" w:rsidR="00D17287" w:rsidRDefault="00D17287" w:rsidP="00D17287">
      <w:pPr>
        <w:jc w:val="center"/>
        <w:outlineLvl w:val="0"/>
        <w:rPr>
          <w:b/>
          <w:sz w:val="28"/>
          <w:szCs w:val="28"/>
        </w:rPr>
      </w:pPr>
    </w:p>
    <w:p w14:paraId="24623AC2" w14:textId="77777777" w:rsidR="00D17287" w:rsidRDefault="00D17287" w:rsidP="00D17287">
      <w:pPr>
        <w:jc w:val="center"/>
        <w:outlineLvl w:val="0"/>
        <w:rPr>
          <w:b/>
          <w:sz w:val="28"/>
          <w:szCs w:val="28"/>
        </w:rPr>
      </w:pPr>
    </w:p>
    <w:p w14:paraId="6774E510" w14:textId="77777777" w:rsidR="00D17287" w:rsidRDefault="00D17287" w:rsidP="00D17287">
      <w:pPr>
        <w:jc w:val="center"/>
        <w:outlineLvl w:val="0"/>
        <w:rPr>
          <w:b/>
          <w:sz w:val="28"/>
          <w:szCs w:val="28"/>
        </w:rPr>
      </w:pPr>
    </w:p>
    <w:p w14:paraId="0A8486AF" w14:textId="77777777" w:rsidR="00D17287" w:rsidRDefault="00D17287" w:rsidP="00D17287">
      <w:pPr>
        <w:jc w:val="center"/>
        <w:outlineLvl w:val="0"/>
        <w:rPr>
          <w:b/>
          <w:sz w:val="28"/>
          <w:szCs w:val="28"/>
        </w:rPr>
      </w:pPr>
    </w:p>
    <w:p w14:paraId="192FA252" w14:textId="77777777" w:rsidR="00D17287" w:rsidRDefault="00D17287" w:rsidP="00D17287">
      <w:pPr>
        <w:jc w:val="center"/>
        <w:outlineLvl w:val="0"/>
        <w:rPr>
          <w:b/>
          <w:sz w:val="28"/>
          <w:szCs w:val="28"/>
        </w:rPr>
      </w:pPr>
    </w:p>
    <w:p w14:paraId="5372E6D9" w14:textId="77777777" w:rsidR="00D17287" w:rsidRDefault="00D17287" w:rsidP="00D17287">
      <w:pPr>
        <w:jc w:val="center"/>
        <w:outlineLvl w:val="0"/>
        <w:rPr>
          <w:b/>
          <w:sz w:val="28"/>
          <w:szCs w:val="28"/>
        </w:rPr>
      </w:pPr>
    </w:p>
    <w:p w14:paraId="7A0F0279" w14:textId="77777777" w:rsidR="00D17287" w:rsidRDefault="00D17287" w:rsidP="00D17287">
      <w:pPr>
        <w:jc w:val="center"/>
        <w:outlineLvl w:val="0"/>
        <w:rPr>
          <w:b/>
          <w:sz w:val="28"/>
          <w:szCs w:val="28"/>
        </w:rPr>
      </w:pPr>
    </w:p>
    <w:p w14:paraId="2CDECE86" w14:textId="77777777" w:rsidR="00D17287" w:rsidRDefault="00D17287" w:rsidP="00D17287">
      <w:pPr>
        <w:jc w:val="center"/>
        <w:outlineLvl w:val="0"/>
        <w:rPr>
          <w:b/>
          <w:sz w:val="28"/>
          <w:szCs w:val="28"/>
        </w:rPr>
      </w:pPr>
    </w:p>
    <w:p w14:paraId="7AA5BA2D" w14:textId="77777777" w:rsidR="00684E1A" w:rsidRDefault="00684E1A" w:rsidP="00D17287">
      <w:pPr>
        <w:jc w:val="center"/>
        <w:outlineLvl w:val="0"/>
        <w:rPr>
          <w:b/>
          <w:sz w:val="28"/>
          <w:szCs w:val="28"/>
        </w:rPr>
      </w:pPr>
    </w:p>
    <w:p w14:paraId="42E445D6" w14:textId="77777777" w:rsidR="00D17287" w:rsidRDefault="00D17287" w:rsidP="00D17287">
      <w:pPr>
        <w:jc w:val="center"/>
        <w:outlineLvl w:val="0"/>
        <w:rPr>
          <w:b/>
          <w:sz w:val="28"/>
          <w:szCs w:val="28"/>
        </w:rPr>
      </w:pPr>
    </w:p>
    <w:p w14:paraId="4A57F563" w14:textId="77777777" w:rsidR="00D17287" w:rsidRDefault="00D17287" w:rsidP="00D17287">
      <w:pPr>
        <w:jc w:val="center"/>
        <w:outlineLvl w:val="0"/>
        <w:rPr>
          <w:b/>
          <w:sz w:val="28"/>
          <w:szCs w:val="28"/>
        </w:rPr>
      </w:pPr>
    </w:p>
    <w:p w14:paraId="2B6DBE38" w14:textId="77777777" w:rsidR="00D17287" w:rsidRPr="00D17287" w:rsidRDefault="00D17287" w:rsidP="00D17287">
      <w:pPr>
        <w:rPr>
          <w:rFonts w:eastAsia="Times New Roman"/>
          <w:noProof/>
          <w:sz w:val="20"/>
          <w:szCs w:val="20"/>
          <w:lang w:eastAsia="en-GB"/>
        </w:rPr>
      </w:pPr>
      <w:r w:rsidRPr="00D17287">
        <w:rPr>
          <w:rFonts w:eastAsia="Times New Roman" w:cs="Arial"/>
          <w:b/>
          <w:bCs/>
          <w:sz w:val="24"/>
          <w:lang w:eastAsia="en-GB"/>
        </w:rPr>
        <w:fldChar w:fldCharType="begin"/>
      </w:r>
      <w:r w:rsidRPr="00D17287">
        <w:rPr>
          <w:rFonts w:eastAsia="Times New Roman" w:cs="Arial"/>
          <w:b/>
          <w:bCs/>
          <w:sz w:val="24"/>
          <w:lang w:eastAsia="en-GB"/>
        </w:rPr>
        <w:instrText xml:space="preserve"> INDEX \e "</w:instrText>
      </w:r>
      <w:r w:rsidRPr="00D17287">
        <w:rPr>
          <w:rFonts w:eastAsia="Times New Roman" w:cs="Arial"/>
          <w:b/>
          <w:bCs/>
          <w:sz w:val="24"/>
          <w:lang w:eastAsia="en-GB"/>
        </w:rPr>
        <w:tab/>
        <w:instrText xml:space="preserve">" \c "1" \z "2057" </w:instrText>
      </w:r>
      <w:r w:rsidRPr="00D17287">
        <w:rPr>
          <w:rFonts w:eastAsia="Times New Roman" w:cs="Arial"/>
          <w:b/>
          <w:bCs/>
          <w:sz w:val="24"/>
          <w:lang w:eastAsia="en-GB"/>
        </w:rPr>
        <w:fldChar w:fldCharType="separate"/>
      </w:r>
    </w:p>
    <w:p w14:paraId="2C27295C"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r w:rsidRPr="00D17287">
        <w:rPr>
          <w:rFonts w:eastAsia="Times New Roman" w:cs="Arial"/>
          <w:b/>
          <w:bCs/>
          <w:noProof/>
          <w:sz w:val="20"/>
          <w:szCs w:val="20"/>
          <w:lang w:eastAsia="en-GB"/>
        </w:rPr>
        <w:lastRenderedPageBreak/>
        <w:t>INDEX</w:t>
      </w:r>
    </w:p>
    <w:p w14:paraId="756A7F0B" w14:textId="77777777" w:rsidR="00D17287" w:rsidRPr="00D17287" w:rsidRDefault="00D17287" w:rsidP="00D17287">
      <w:pPr>
        <w:rPr>
          <w:rFonts w:eastAsia="Times New Roman"/>
          <w:sz w:val="20"/>
          <w:szCs w:val="20"/>
          <w:lang w:eastAsia="en-GB"/>
        </w:rPr>
      </w:pPr>
    </w:p>
    <w:p w14:paraId="1198B3EC"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p>
    <w:p w14:paraId="2A3B2001" w14:textId="77777777" w:rsidR="00D17287" w:rsidRPr="00D17287" w:rsidRDefault="00D17287" w:rsidP="00D17287">
      <w:pPr>
        <w:rPr>
          <w:rFonts w:eastAsia="Times New Roman" w:cs="Arial"/>
          <w:b/>
          <w:bCs/>
          <w:noProof/>
          <w:sz w:val="24"/>
          <w:lang w:eastAsia="en-GB"/>
        </w:rPr>
      </w:pPr>
    </w:p>
    <w:p w14:paraId="394793D7"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r w:rsidRPr="00D17287">
        <w:rPr>
          <w:rFonts w:eastAsia="Times New Roman" w:cs="Arial"/>
          <w:b/>
          <w:bCs/>
          <w:noProof/>
          <w:sz w:val="20"/>
          <w:szCs w:val="20"/>
          <w:lang w:eastAsia="en-GB"/>
        </w:rPr>
        <w:t>INTRODUCTION AND SCOPE</w:t>
      </w:r>
      <w:r w:rsidR="005637E4">
        <w:rPr>
          <w:rFonts w:eastAsia="Times New Roman" w:cs="Arial"/>
          <w:b/>
          <w:bCs/>
          <w:noProof/>
          <w:sz w:val="20"/>
          <w:szCs w:val="20"/>
          <w:lang w:eastAsia="en-GB"/>
        </w:rPr>
        <w:tab/>
      </w:r>
    </w:p>
    <w:p w14:paraId="09FF71E8" w14:textId="77777777" w:rsidR="00D17287" w:rsidRDefault="00D17287" w:rsidP="00D17287">
      <w:pPr>
        <w:tabs>
          <w:tab w:val="right" w:leader="dot" w:pos="8296"/>
        </w:tabs>
        <w:rPr>
          <w:rFonts w:eastAsia="Times New Roman"/>
          <w:sz w:val="20"/>
          <w:szCs w:val="20"/>
          <w:lang w:eastAsia="en-GB"/>
        </w:rPr>
      </w:pPr>
    </w:p>
    <w:p w14:paraId="27C179BF" w14:textId="77777777" w:rsidR="00D17287" w:rsidRPr="00D17287" w:rsidRDefault="00D17287" w:rsidP="00D17287">
      <w:pPr>
        <w:tabs>
          <w:tab w:val="right" w:leader="dot" w:pos="8296"/>
        </w:tabs>
        <w:rPr>
          <w:rFonts w:eastAsia="Times New Roman" w:cs="Arial"/>
          <w:b/>
          <w:bCs/>
          <w:noProof/>
          <w:sz w:val="20"/>
          <w:szCs w:val="20"/>
          <w:lang w:eastAsia="en-GB"/>
        </w:rPr>
      </w:pPr>
      <w:r>
        <w:rPr>
          <w:rFonts w:eastAsia="Times New Roman" w:cs="Arial"/>
          <w:b/>
          <w:bCs/>
          <w:noProof/>
          <w:sz w:val="20"/>
          <w:szCs w:val="20"/>
          <w:lang w:eastAsia="en-GB"/>
        </w:rPr>
        <w:t>PRINCIPLES</w:t>
      </w:r>
      <w:r w:rsidR="005637E4">
        <w:rPr>
          <w:rFonts w:eastAsia="Times New Roman" w:cs="Arial"/>
          <w:b/>
          <w:bCs/>
          <w:noProof/>
          <w:sz w:val="20"/>
          <w:szCs w:val="20"/>
          <w:lang w:eastAsia="en-GB"/>
        </w:rPr>
        <w:tab/>
      </w:r>
    </w:p>
    <w:p w14:paraId="44684B29" w14:textId="77777777" w:rsidR="00D17287" w:rsidRPr="00D17287" w:rsidRDefault="00D17287" w:rsidP="00D17287">
      <w:pPr>
        <w:rPr>
          <w:rFonts w:eastAsia="Times New Roman"/>
          <w:sz w:val="20"/>
          <w:szCs w:val="20"/>
          <w:lang w:eastAsia="en-GB"/>
        </w:rPr>
      </w:pPr>
    </w:p>
    <w:p w14:paraId="70183544" w14:textId="77777777" w:rsidR="00D17287" w:rsidRPr="00D17287" w:rsidRDefault="00D17287" w:rsidP="00D17287">
      <w:pPr>
        <w:tabs>
          <w:tab w:val="right" w:leader="dot" w:pos="8296"/>
        </w:tabs>
        <w:rPr>
          <w:rFonts w:eastAsia="Times New Roman" w:cs="Arial"/>
          <w:b/>
          <w:bCs/>
          <w:noProof/>
          <w:sz w:val="20"/>
          <w:szCs w:val="20"/>
          <w:lang w:eastAsia="en-GB"/>
        </w:rPr>
      </w:pPr>
      <w:r>
        <w:rPr>
          <w:rFonts w:eastAsia="Times New Roman" w:cs="Arial"/>
          <w:b/>
          <w:bCs/>
          <w:noProof/>
          <w:sz w:val="20"/>
          <w:szCs w:val="20"/>
          <w:lang w:eastAsia="en-GB"/>
        </w:rPr>
        <w:t>REVIEW OF AGREEMENT</w:t>
      </w:r>
      <w:r w:rsidRPr="00D17287">
        <w:rPr>
          <w:rFonts w:eastAsia="Times New Roman" w:cs="Arial"/>
          <w:b/>
          <w:bCs/>
          <w:noProof/>
          <w:sz w:val="20"/>
          <w:szCs w:val="20"/>
          <w:lang w:eastAsia="en-GB"/>
        </w:rPr>
        <w:tab/>
      </w:r>
    </w:p>
    <w:p w14:paraId="6BC05595" w14:textId="77777777" w:rsidR="00D17287" w:rsidRPr="00D17287" w:rsidRDefault="00D17287" w:rsidP="00D17287">
      <w:pPr>
        <w:rPr>
          <w:rFonts w:eastAsia="Times New Roman"/>
          <w:sz w:val="20"/>
          <w:szCs w:val="20"/>
          <w:lang w:eastAsia="en-GB"/>
        </w:rPr>
      </w:pPr>
    </w:p>
    <w:p w14:paraId="4CA013EA" w14:textId="77777777" w:rsidR="00D17287" w:rsidRDefault="00D17287" w:rsidP="00D17287">
      <w:pPr>
        <w:tabs>
          <w:tab w:val="right" w:leader="dot" w:pos="8296"/>
        </w:tabs>
        <w:rPr>
          <w:rFonts w:eastAsia="Times New Roman" w:cs="Arial"/>
          <w:b/>
          <w:bCs/>
          <w:noProof/>
          <w:sz w:val="20"/>
          <w:szCs w:val="20"/>
          <w:lang w:eastAsia="en-GB"/>
        </w:rPr>
      </w:pPr>
      <w:r>
        <w:rPr>
          <w:rFonts w:eastAsia="Times New Roman" w:cs="Arial"/>
          <w:b/>
          <w:bCs/>
          <w:noProof/>
          <w:sz w:val="20"/>
          <w:szCs w:val="20"/>
          <w:lang w:eastAsia="en-GB"/>
        </w:rPr>
        <w:t>LEGAL ENFORCEABILITY</w:t>
      </w:r>
      <w:r w:rsidR="005637E4">
        <w:rPr>
          <w:rFonts w:eastAsia="Times New Roman" w:cs="Arial"/>
          <w:b/>
          <w:bCs/>
          <w:noProof/>
          <w:sz w:val="20"/>
          <w:szCs w:val="20"/>
          <w:lang w:eastAsia="en-GB"/>
        </w:rPr>
        <w:tab/>
      </w:r>
    </w:p>
    <w:p w14:paraId="3428C94E" w14:textId="77777777" w:rsidR="005637E4" w:rsidRDefault="005637E4" w:rsidP="00D17287">
      <w:pPr>
        <w:tabs>
          <w:tab w:val="right" w:leader="dot" w:pos="8296"/>
        </w:tabs>
        <w:rPr>
          <w:rFonts w:eastAsia="Times New Roman" w:cs="Arial"/>
          <w:b/>
          <w:bCs/>
          <w:noProof/>
          <w:sz w:val="20"/>
          <w:szCs w:val="20"/>
          <w:lang w:eastAsia="en-GB"/>
        </w:rPr>
      </w:pPr>
    </w:p>
    <w:p w14:paraId="1BBF9240" w14:textId="77777777" w:rsidR="005637E4" w:rsidRDefault="005637E4" w:rsidP="00D17287">
      <w:pPr>
        <w:tabs>
          <w:tab w:val="right" w:leader="dot" w:pos="8296"/>
        </w:tabs>
        <w:rPr>
          <w:rFonts w:eastAsia="Times New Roman" w:cs="Arial"/>
          <w:b/>
          <w:bCs/>
          <w:noProof/>
          <w:sz w:val="20"/>
          <w:szCs w:val="20"/>
          <w:lang w:eastAsia="en-GB"/>
        </w:rPr>
      </w:pPr>
      <w:r>
        <w:rPr>
          <w:rFonts w:eastAsia="Times New Roman" w:cs="Arial"/>
          <w:b/>
          <w:bCs/>
          <w:noProof/>
          <w:sz w:val="20"/>
          <w:szCs w:val="20"/>
          <w:lang w:eastAsia="en-GB"/>
        </w:rPr>
        <w:t>SIGNATORIES</w:t>
      </w:r>
      <w:r>
        <w:rPr>
          <w:rFonts w:eastAsia="Times New Roman" w:cs="Arial"/>
          <w:b/>
          <w:bCs/>
          <w:noProof/>
          <w:sz w:val="20"/>
          <w:szCs w:val="20"/>
          <w:lang w:eastAsia="en-GB"/>
        </w:rPr>
        <w:tab/>
      </w:r>
    </w:p>
    <w:p w14:paraId="1F5A5DB8" w14:textId="77777777" w:rsidR="00705DF1" w:rsidRDefault="00705DF1" w:rsidP="00D17287">
      <w:pPr>
        <w:tabs>
          <w:tab w:val="right" w:leader="dot" w:pos="8296"/>
        </w:tabs>
        <w:rPr>
          <w:rFonts w:eastAsia="Times New Roman" w:cs="Arial"/>
          <w:b/>
          <w:bCs/>
          <w:noProof/>
          <w:sz w:val="20"/>
          <w:szCs w:val="20"/>
          <w:lang w:eastAsia="en-GB"/>
        </w:rPr>
      </w:pPr>
    </w:p>
    <w:p w14:paraId="68CA25B9" w14:textId="77777777" w:rsidR="00705DF1" w:rsidRPr="00D17287" w:rsidRDefault="00705DF1" w:rsidP="00D17287">
      <w:pPr>
        <w:tabs>
          <w:tab w:val="right" w:leader="dot" w:pos="8296"/>
        </w:tabs>
        <w:rPr>
          <w:rFonts w:eastAsia="Times New Roman" w:cs="Arial"/>
          <w:b/>
          <w:bCs/>
          <w:noProof/>
          <w:sz w:val="20"/>
          <w:szCs w:val="20"/>
          <w:lang w:eastAsia="en-GB"/>
        </w:rPr>
      </w:pPr>
      <w:r>
        <w:rPr>
          <w:rFonts w:eastAsia="Times New Roman" w:cs="Arial"/>
          <w:b/>
          <w:bCs/>
          <w:noProof/>
          <w:sz w:val="20"/>
          <w:szCs w:val="20"/>
          <w:lang w:eastAsia="en-GB"/>
        </w:rPr>
        <w:t>KEY REQUIREMENTS</w:t>
      </w:r>
      <w:r>
        <w:rPr>
          <w:rFonts w:eastAsia="Times New Roman" w:cs="Arial"/>
          <w:b/>
          <w:bCs/>
          <w:noProof/>
          <w:sz w:val="20"/>
          <w:szCs w:val="20"/>
          <w:lang w:eastAsia="en-GB"/>
        </w:rPr>
        <w:tab/>
      </w:r>
    </w:p>
    <w:p w14:paraId="2E1607CB" w14:textId="77777777" w:rsidR="00D17287" w:rsidRPr="00D17287" w:rsidRDefault="00D17287" w:rsidP="00D17287">
      <w:pPr>
        <w:rPr>
          <w:rFonts w:eastAsia="Times New Roman"/>
          <w:sz w:val="20"/>
          <w:szCs w:val="20"/>
          <w:lang w:eastAsia="en-GB"/>
        </w:rPr>
      </w:pPr>
    </w:p>
    <w:p w14:paraId="1E35CB91"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1. CONSULTATION</w:t>
      </w:r>
      <w:r w:rsidR="005637E4">
        <w:rPr>
          <w:rFonts w:eastAsia="Times New Roman" w:cs="Arial"/>
          <w:b/>
          <w:bCs/>
          <w:noProof/>
          <w:sz w:val="20"/>
          <w:szCs w:val="20"/>
          <w:lang w:eastAsia="en-GB"/>
        </w:rPr>
        <w:tab/>
      </w:r>
    </w:p>
    <w:p w14:paraId="10CF44D5" w14:textId="77777777" w:rsidR="00D17287" w:rsidRPr="00D17287" w:rsidRDefault="00D17287" w:rsidP="00D17287">
      <w:pPr>
        <w:tabs>
          <w:tab w:val="right" w:leader="dot" w:pos="8296"/>
        </w:tabs>
        <w:ind w:left="400" w:hanging="200"/>
        <w:rPr>
          <w:rFonts w:eastAsia="Times New Roman" w:cs="Arial"/>
          <w:b/>
          <w:bCs/>
          <w:noProof/>
          <w:sz w:val="20"/>
          <w:szCs w:val="20"/>
          <w:lang w:eastAsia="en-GB"/>
        </w:rPr>
      </w:pPr>
      <w:r>
        <w:rPr>
          <w:rFonts w:eastAsia="Times New Roman" w:cs="Arial"/>
          <w:b/>
          <w:bCs/>
          <w:noProof/>
          <w:sz w:val="20"/>
          <w:szCs w:val="20"/>
          <w:lang w:eastAsia="en-GB"/>
        </w:rPr>
        <w:t>1</w:t>
      </w:r>
      <w:r w:rsidRPr="00D17287">
        <w:rPr>
          <w:rFonts w:eastAsia="Times New Roman" w:cs="Arial"/>
          <w:b/>
          <w:bCs/>
          <w:noProof/>
          <w:sz w:val="20"/>
          <w:szCs w:val="20"/>
          <w:lang w:eastAsia="en-GB"/>
        </w:rPr>
        <w:t xml:space="preserve">.1 </w:t>
      </w:r>
      <w:r>
        <w:rPr>
          <w:rFonts w:eastAsia="Times New Roman" w:cs="Arial"/>
          <w:b/>
          <w:bCs/>
          <w:noProof/>
          <w:sz w:val="20"/>
          <w:szCs w:val="20"/>
          <w:lang w:eastAsia="en-GB"/>
        </w:rPr>
        <w:t>UNION CONSULTATION</w:t>
      </w:r>
      <w:r w:rsidR="005637E4">
        <w:rPr>
          <w:rFonts w:eastAsia="Times New Roman" w:cs="Arial"/>
          <w:b/>
          <w:bCs/>
          <w:noProof/>
          <w:sz w:val="20"/>
          <w:szCs w:val="20"/>
          <w:lang w:eastAsia="en-GB"/>
        </w:rPr>
        <w:tab/>
      </w:r>
    </w:p>
    <w:p w14:paraId="7A9059F8" w14:textId="77777777" w:rsidR="00D17287" w:rsidRPr="00D17287" w:rsidRDefault="00D17287" w:rsidP="00D17287">
      <w:pPr>
        <w:tabs>
          <w:tab w:val="right" w:leader="dot" w:pos="8296"/>
        </w:tabs>
        <w:ind w:left="400" w:hanging="200"/>
        <w:rPr>
          <w:rFonts w:eastAsia="Times New Roman" w:cs="Arial"/>
          <w:b/>
          <w:bCs/>
          <w:noProof/>
          <w:sz w:val="20"/>
          <w:szCs w:val="20"/>
          <w:lang w:eastAsia="en-GB"/>
        </w:rPr>
      </w:pPr>
      <w:r>
        <w:rPr>
          <w:rFonts w:eastAsia="Times New Roman" w:cs="Arial"/>
          <w:b/>
          <w:bCs/>
          <w:noProof/>
          <w:sz w:val="20"/>
          <w:szCs w:val="20"/>
          <w:lang w:eastAsia="en-GB"/>
        </w:rPr>
        <w:t>1</w:t>
      </w:r>
      <w:r w:rsidRPr="00D17287">
        <w:rPr>
          <w:rFonts w:eastAsia="Times New Roman" w:cs="Arial"/>
          <w:b/>
          <w:bCs/>
          <w:noProof/>
          <w:sz w:val="20"/>
          <w:szCs w:val="20"/>
          <w:lang w:eastAsia="en-GB"/>
        </w:rPr>
        <w:t xml:space="preserve">.2 </w:t>
      </w:r>
      <w:r>
        <w:rPr>
          <w:rFonts w:eastAsia="Times New Roman" w:cs="Arial"/>
          <w:b/>
          <w:bCs/>
          <w:noProof/>
          <w:sz w:val="20"/>
          <w:szCs w:val="20"/>
          <w:lang w:eastAsia="en-GB"/>
        </w:rPr>
        <w:t>COLLEAGUE CONSULTATION</w:t>
      </w:r>
      <w:r w:rsidR="005637E4">
        <w:rPr>
          <w:rFonts w:eastAsia="Times New Roman" w:cs="Arial"/>
          <w:b/>
          <w:bCs/>
          <w:noProof/>
          <w:sz w:val="20"/>
          <w:szCs w:val="20"/>
          <w:lang w:eastAsia="en-GB"/>
        </w:rPr>
        <w:tab/>
      </w:r>
    </w:p>
    <w:p w14:paraId="0ED880F3" w14:textId="77777777" w:rsidR="00D17287" w:rsidRDefault="00D17287" w:rsidP="00D17287">
      <w:pPr>
        <w:tabs>
          <w:tab w:val="right" w:leader="dot" w:pos="8296"/>
        </w:tabs>
        <w:ind w:left="200" w:hanging="200"/>
        <w:rPr>
          <w:rFonts w:eastAsia="Times New Roman" w:cs="Arial"/>
          <w:b/>
          <w:bCs/>
          <w:noProof/>
          <w:sz w:val="20"/>
          <w:szCs w:val="20"/>
          <w:lang w:eastAsia="en-GB"/>
        </w:rPr>
      </w:pPr>
    </w:p>
    <w:p w14:paraId="22D79583" w14:textId="77777777" w:rsidR="00D17287" w:rsidRDefault="00D17287"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2</w:t>
      </w:r>
      <w:r w:rsidRPr="00D17287">
        <w:rPr>
          <w:rFonts w:eastAsia="Times New Roman" w:cs="Arial"/>
          <w:b/>
          <w:bCs/>
          <w:noProof/>
          <w:sz w:val="20"/>
          <w:szCs w:val="20"/>
          <w:lang w:eastAsia="en-GB"/>
        </w:rPr>
        <w:t xml:space="preserve">. </w:t>
      </w:r>
      <w:r>
        <w:rPr>
          <w:rFonts w:eastAsia="Times New Roman" w:cs="Arial"/>
          <w:b/>
          <w:bCs/>
          <w:noProof/>
          <w:sz w:val="20"/>
          <w:szCs w:val="20"/>
          <w:lang w:eastAsia="en-GB"/>
        </w:rPr>
        <w:t>SELECTION AND APPOINTMENT</w:t>
      </w:r>
      <w:r w:rsidR="005637E4">
        <w:rPr>
          <w:rFonts w:eastAsia="Times New Roman" w:cs="Arial"/>
          <w:b/>
          <w:bCs/>
          <w:noProof/>
          <w:sz w:val="20"/>
          <w:szCs w:val="20"/>
          <w:lang w:eastAsia="en-GB"/>
        </w:rPr>
        <w:tab/>
      </w:r>
    </w:p>
    <w:p w14:paraId="438F9503"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p>
    <w:p w14:paraId="7654666F"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3</w:t>
      </w:r>
      <w:r w:rsidRPr="00D17287">
        <w:rPr>
          <w:rFonts w:eastAsia="Times New Roman" w:cs="Arial"/>
          <w:b/>
          <w:bCs/>
          <w:noProof/>
          <w:sz w:val="20"/>
          <w:szCs w:val="20"/>
          <w:lang w:eastAsia="en-GB"/>
        </w:rPr>
        <w:t xml:space="preserve">. </w:t>
      </w:r>
      <w:r>
        <w:rPr>
          <w:rFonts w:eastAsia="Times New Roman" w:cs="Arial"/>
          <w:b/>
          <w:bCs/>
          <w:noProof/>
          <w:sz w:val="20"/>
          <w:szCs w:val="20"/>
          <w:lang w:eastAsia="en-GB"/>
        </w:rPr>
        <w:t>SUITABLE ALTERNATIVE ROLES AND REDEPLOYMENT</w:t>
      </w:r>
      <w:r w:rsidRPr="00D17287">
        <w:rPr>
          <w:rFonts w:eastAsia="Times New Roman" w:cs="Arial"/>
          <w:b/>
          <w:bCs/>
          <w:noProof/>
          <w:sz w:val="20"/>
          <w:szCs w:val="20"/>
          <w:lang w:eastAsia="en-GB"/>
        </w:rPr>
        <w:tab/>
      </w:r>
    </w:p>
    <w:p w14:paraId="1EEAA211" w14:textId="77777777" w:rsidR="00D17287" w:rsidRPr="00D17287" w:rsidRDefault="00D17287" w:rsidP="00D17287">
      <w:pPr>
        <w:rPr>
          <w:rFonts w:eastAsia="Times New Roman"/>
          <w:sz w:val="20"/>
          <w:szCs w:val="20"/>
          <w:lang w:eastAsia="en-GB"/>
        </w:rPr>
      </w:pPr>
    </w:p>
    <w:p w14:paraId="2A5835D4" w14:textId="77777777" w:rsidR="00D17287" w:rsidRDefault="00D17287"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4</w:t>
      </w:r>
      <w:r w:rsidRPr="00D17287">
        <w:rPr>
          <w:rFonts w:eastAsia="Times New Roman" w:cs="Arial"/>
          <w:b/>
          <w:bCs/>
          <w:noProof/>
          <w:sz w:val="20"/>
          <w:szCs w:val="20"/>
          <w:lang w:eastAsia="en-GB"/>
        </w:rPr>
        <w:t xml:space="preserve">. </w:t>
      </w:r>
      <w:r>
        <w:rPr>
          <w:rFonts w:eastAsia="Times New Roman" w:cs="Arial"/>
          <w:b/>
          <w:bCs/>
          <w:noProof/>
          <w:sz w:val="20"/>
          <w:szCs w:val="20"/>
          <w:lang w:eastAsia="en-GB"/>
        </w:rPr>
        <w:t>VOLUNTARY AND COMPULSORY REDUNDANCY</w:t>
      </w:r>
      <w:r w:rsidRPr="00D17287">
        <w:rPr>
          <w:rFonts w:eastAsia="Times New Roman" w:cs="Arial"/>
          <w:b/>
          <w:bCs/>
          <w:noProof/>
          <w:sz w:val="20"/>
          <w:szCs w:val="20"/>
          <w:lang w:eastAsia="en-GB"/>
        </w:rPr>
        <w:tab/>
      </w:r>
    </w:p>
    <w:p w14:paraId="1515BCB7" w14:textId="77777777" w:rsidR="00D17287" w:rsidRDefault="00D17287" w:rsidP="005637E4">
      <w:pPr>
        <w:tabs>
          <w:tab w:val="right" w:leader="dot" w:pos="8296"/>
        </w:tabs>
        <w:ind w:left="400" w:hanging="200"/>
        <w:rPr>
          <w:rFonts w:eastAsia="Times New Roman" w:cs="Arial"/>
          <w:b/>
          <w:bCs/>
          <w:noProof/>
          <w:sz w:val="20"/>
          <w:szCs w:val="20"/>
          <w:lang w:eastAsia="en-GB"/>
        </w:rPr>
      </w:pPr>
      <w:r>
        <w:rPr>
          <w:rFonts w:eastAsia="Times New Roman" w:cs="Arial"/>
          <w:b/>
          <w:bCs/>
          <w:noProof/>
          <w:sz w:val="20"/>
          <w:szCs w:val="20"/>
          <w:lang w:eastAsia="en-GB"/>
        </w:rPr>
        <w:t>4.1 VOLUNTARY REDUNDNACY</w:t>
      </w:r>
      <w:r>
        <w:rPr>
          <w:rFonts w:eastAsia="Times New Roman" w:cs="Arial"/>
          <w:b/>
          <w:bCs/>
          <w:noProof/>
          <w:sz w:val="20"/>
          <w:szCs w:val="20"/>
          <w:lang w:eastAsia="en-GB"/>
        </w:rPr>
        <w:tab/>
      </w:r>
    </w:p>
    <w:p w14:paraId="7DF582E1" w14:textId="77777777" w:rsidR="00D17287" w:rsidRPr="00D17287" w:rsidRDefault="00D17287" w:rsidP="005637E4">
      <w:pPr>
        <w:tabs>
          <w:tab w:val="right" w:leader="dot" w:pos="8296"/>
        </w:tabs>
        <w:ind w:left="400" w:hanging="200"/>
        <w:rPr>
          <w:rFonts w:eastAsia="Times New Roman" w:cs="Arial"/>
          <w:b/>
          <w:bCs/>
          <w:noProof/>
          <w:sz w:val="20"/>
          <w:szCs w:val="20"/>
          <w:lang w:eastAsia="en-GB"/>
        </w:rPr>
      </w:pPr>
      <w:r>
        <w:rPr>
          <w:rFonts w:eastAsia="Times New Roman" w:cs="Arial"/>
          <w:b/>
          <w:bCs/>
          <w:noProof/>
          <w:sz w:val="20"/>
          <w:szCs w:val="20"/>
          <w:lang w:eastAsia="en-GB"/>
        </w:rPr>
        <w:t>4.2 COMPULSORY REDUNDANCY</w:t>
      </w:r>
      <w:r w:rsidR="005637E4">
        <w:rPr>
          <w:rFonts w:eastAsia="Times New Roman" w:cs="Arial"/>
          <w:b/>
          <w:bCs/>
          <w:noProof/>
          <w:sz w:val="20"/>
          <w:szCs w:val="20"/>
          <w:lang w:eastAsia="en-GB"/>
        </w:rPr>
        <w:tab/>
      </w:r>
    </w:p>
    <w:p w14:paraId="4EAB001A" w14:textId="77777777" w:rsidR="00D17287" w:rsidRPr="00D17287" w:rsidRDefault="00D17287" w:rsidP="00D17287">
      <w:pPr>
        <w:ind w:left="200"/>
        <w:rPr>
          <w:rFonts w:eastAsia="Times New Roman"/>
          <w:sz w:val="20"/>
          <w:szCs w:val="20"/>
          <w:lang w:eastAsia="en-GB"/>
        </w:rPr>
      </w:pPr>
    </w:p>
    <w:p w14:paraId="112FC3C9"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5</w:t>
      </w:r>
      <w:r w:rsidRPr="00D17287">
        <w:rPr>
          <w:rFonts w:eastAsia="Times New Roman" w:cs="Arial"/>
          <w:b/>
          <w:bCs/>
          <w:noProof/>
          <w:sz w:val="20"/>
          <w:szCs w:val="20"/>
          <w:lang w:eastAsia="en-GB"/>
        </w:rPr>
        <w:t xml:space="preserve">. </w:t>
      </w:r>
      <w:r>
        <w:rPr>
          <w:rFonts w:eastAsia="Times New Roman" w:cs="Arial"/>
          <w:b/>
          <w:bCs/>
          <w:noProof/>
          <w:sz w:val="20"/>
          <w:szCs w:val="20"/>
          <w:lang w:eastAsia="en-GB"/>
        </w:rPr>
        <w:t>SUPPORT FOR IMPACTED COLLEAGUES</w:t>
      </w:r>
      <w:r w:rsidR="005637E4">
        <w:rPr>
          <w:rFonts w:eastAsia="Times New Roman" w:cs="Arial"/>
          <w:b/>
          <w:bCs/>
          <w:noProof/>
          <w:sz w:val="20"/>
          <w:szCs w:val="20"/>
          <w:lang w:eastAsia="en-GB"/>
        </w:rPr>
        <w:tab/>
      </w:r>
    </w:p>
    <w:p w14:paraId="70769D6E" w14:textId="77777777" w:rsidR="00D17287" w:rsidRPr="00D17287" w:rsidRDefault="00D17287" w:rsidP="00D17287">
      <w:pPr>
        <w:rPr>
          <w:rFonts w:eastAsia="Times New Roman"/>
          <w:sz w:val="20"/>
          <w:szCs w:val="20"/>
          <w:lang w:eastAsia="en-GB"/>
        </w:rPr>
      </w:pPr>
    </w:p>
    <w:p w14:paraId="118273A2" w14:textId="77777777" w:rsidR="00D17287" w:rsidRPr="00D17287" w:rsidRDefault="00D17287" w:rsidP="00D17287">
      <w:pPr>
        <w:tabs>
          <w:tab w:val="right" w:leader="dot" w:pos="8296"/>
        </w:tabs>
        <w:ind w:left="200" w:hanging="200"/>
        <w:rPr>
          <w:rFonts w:eastAsia="Times New Roman" w:cs="Arial"/>
          <w:b/>
          <w:bCs/>
          <w:noProof/>
          <w:sz w:val="20"/>
          <w:szCs w:val="20"/>
          <w:lang w:eastAsia="en-GB"/>
        </w:rPr>
      </w:pPr>
      <w:r w:rsidRPr="00D17287">
        <w:rPr>
          <w:rFonts w:eastAsia="Times New Roman" w:cs="Arial"/>
          <w:b/>
          <w:bCs/>
          <w:noProof/>
          <w:sz w:val="24"/>
          <w:lang w:eastAsia="en-GB"/>
        </w:rPr>
        <w:fldChar w:fldCharType="end"/>
      </w:r>
      <w:r>
        <w:rPr>
          <w:rFonts w:eastAsia="Times New Roman" w:cs="Arial"/>
          <w:b/>
          <w:bCs/>
          <w:noProof/>
          <w:sz w:val="20"/>
          <w:szCs w:val="20"/>
          <w:lang w:eastAsia="en-GB"/>
        </w:rPr>
        <w:t>6</w:t>
      </w:r>
      <w:r w:rsidRPr="00D17287">
        <w:rPr>
          <w:rFonts w:eastAsia="Times New Roman" w:cs="Arial"/>
          <w:b/>
          <w:bCs/>
          <w:noProof/>
          <w:sz w:val="20"/>
          <w:szCs w:val="20"/>
          <w:lang w:eastAsia="en-GB"/>
        </w:rPr>
        <w:t xml:space="preserve">. </w:t>
      </w:r>
      <w:r>
        <w:rPr>
          <w:rFonts w:eastAsia="Times New Roman" w:cs="Arial"/>
          <w:b/>
          <w:bCs/>
          <w:noProof/>
          <w:sz w:val="20"/>
          <w:szCs w:val="20"/>
          <w:lang w:eastAsia="en-GB"/>
        </w:rPr>
        <w:t>APPEALS</w:t>
      </w:r>
      <w:r w:rsidR="005637E4">
        <w:rPr>
          <w:rFonts w:eastAsia="Times New Roman" w:cs="Arial"/>
          <w:b/>
          <w:bCs/>
          <w:noProof/>
          <w:sz w:val="20"/>
          <w:szCs w:val="20"/>
          <w:lang w:eastAsia="en-GB"/>
        </w:rPr>
        <w:tab/>
      </w:r>
    </w:p>
    <w:p w14:paraId="549ACC44" w14:textId="77777777" w:rsidR="00D17287" w:rsidRPr="00D17287" w:rsidRDefault="00D17287" w:rsidP="00D17287">
      <w:pPr>
        <w:rPr>
          <w:rFonts w:eastAsia="Times New Roman"/>
          <w:sz w:val="20"/>
          <w:szCs w:val="20"/>
          <w:lang w:eastAsia="en-GB"/>
        </w:rPr>
      </w:pPr>
    </w:p>
    <w:p w14:paraId="519B324E" w14:textId="77777777" w:rsidR="00D17287" w:rsidRDefault="00D17287"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APPENDIX1: REDUNDANCY PAYMENT TERMS</w:t>
      </w:r>
      <w:r>
        <w:rPr>
          <w:rFonts w:eastAsia="Times New Roman" w:cs="Arial"/>
          <w:b/>
          <w:bCs/>
          <w:noProof/>
          <w:sz w:val="20"/>
          <w:szCs w:val="20"/>
          <w:lang w:eastAsia="en-GB"/>
        </w:rPr>
        <w:tab/>
      </w:r>
    </w:p>
    <w:p w14:paraId="49E5BFDD" w14:textId="77777777" w:rsidR="005637E4" w:rsidRDefault="005637E4" w:rsidP="00D17287">
      <w:pPr>
        <w:tabs>
          <w:tab w:val="right" w:leader="dot" w:pos="8296"/>
        </w:tabs>
        <w:ind w:left="200" w:hanging="200"/>
        <w:rPr>
          <w:rFonts w:eastAsia="Times New Roman" w:cs="Arial"/>
          <w:b/>
          <w:bCs/>
          <w:noProof/>
          <w:sz w:val="20"/>
          <w:szCs w:val="20"/>
          <w:lang w:eastAsia="en-GB"/>
        </w:rPr>
      </w:pPr>
    </w:p>
    <w:p w14:paraId="0DFE5FD9" w14:textId="77777777" w:rsidR="005637E4" w:rsidRDefault="005637E4"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APPENDIX 2: TREATMENT OF BENEFITS</w:t>
      </w:r>
      <w:r>
        <w:rPr>
          <w:rFonts w:eastAsia="Times New Roman" w:cs="Arial"/>
          <w:b/>
          <w:bCs/>
          <w:noProof/>
          <w:sz w:val="20"/>
          <w:szCs w:val="20"/>
          <w:lang w:eastAsia="en-GB"/>
        </w:rPr>
        <w:tab/>
      </w:r>
    </w:p>
    <w:p w14:paraId="72AFC426" w14:textId="77777777" w:rsidR="00933BAD" w:rsidRDefault="00933BAD" w:rsidP="00D17287">
      <w:pPr>
        <w:tabs>
          <w:tab w:val="right" w:leader="dot" w:pos="8296"/>
        </w:tabs>
        <w:ind w:left="200" w:hanging="200"/>
        <w:rPr>
          <w:rFonts w:eastAsia="Times New Roman" w:cs="Arial"/>
          <w:b/>
          <w:bCs/>
          <w:noProof/>
          <w:sz w:val="20"/>
          <w:szCs w:val="20"/>
          <w:lang w:eastAsia="en-GB"/>
        </w:rPr>
      </w:pPr>
    </w:p>
    <w:p w14:paraId="5C04C81C" w14:textId="77777777" w:rsidR="00933BAD" w:rsidRPr="00D17287" w:rsidRDefault="00933BAD" w:rsidP="00D17287">
      <w:pPr>
        <w:tabs>
          <w:tab w:val="right" w:leader="dot" w:pos="8296"/>
        </w:tabs>
        <w:ind w:left="200" w:hanging="200"/>
        <w:rPr>
          <w:rFonts w:eastAsia="Times New Roman" w:cs="Arial"/>
          <w:b/>
          <w:bCs/>
          <w:noProof/>
          <w:sz w:val="20"/>
          <w:szCs w:val="20"/>
          <w:lang w:eastAsia="en-GB"/>
        </w:rPr>
      </w:pPr>
      <w:r>
        <w:rPr>
          <w:rFonts w:eastAsia="Times New Roman" w:cs="Arial"/>
          <w:b/>
          <w:bCs/>
          <w:noProof/>
          <w:sz w:val="20"/>
          <w:szCs w:val="20"/>
          <w:lang w:eastAsia="en-GB"/>
        </w:rPr>
        <w:t>APPENDIX 3:  LLOYDS, C&amp;G, AF AND CF REDUNDANCY PAYMENT TABLES</w:t>
      </w:r>
      <w:r>
        <w:rPr>
          <w:rFonts w:eastAsia="Times New Roman" w:cs="Arial"/>
          <w:b/>
          <w:bCs/>
          <w:noProof/>
          <w:sz w:val="20"/>
          <w:szCs w:val="20"/>
          <w:lang w:eastAsia="en-GB"/>
        </w:rPr>
        <w:tab/>
      </w:r>
    </w:p>
    <w:p w14:paraId="3E7DC000" w14:textId="77777777" w:rsidR="00D17287" w:rsidRPr="00D17287" w:rsidRDefault="00D17287" w:rsidP="00D17287">
      <w:pPr>
        <w:rPr>
          <w:rFonts w:eastAsia="Times New Roman"/>
          <w:noProof/>
          <w:sz w:val="20"/>
          <w:szCs w:val="20"/>
          <w:lang w:eastAsia="en-GB"/>
        </w:rPr>
      </w:pPr>
    </w:p>
    <w:p w14:paraId="793B9411" w14:textId="77777777" w:rsidR="00D17287" w:rsidRDefault="00D17287" w:rsidP="00D17287">
      <w:pPr>
        <w:jc w:val="center"/>
        <w:outlineLvl w:val="0"/>
        <w:rPr>
          <w:b/>
          <w:sz w:val="28"/>
          <w:szCs w:val="28"/>
        </w:rPr>
      </w:pPr>
    </w:p>
    <w:p w14:paraId="7DAC48BB" w14:textId="77777777" w:rsidR="00D17287" w:rsidRDefault="00D17287" w:rsidP="00D17287">
      <w:pPr>
        <w:jc w:val="center"/>
        <w:outlineLvl w:val="0"/>
        <w:rPr>
          <w:b/>
          <w:sz w:val="28"/>
          <w:szCs w:val="28"/>
        </w:rPr>
      </w:pPr>
    </w:p>
    <w:p w14:paraId="556F382D" w14:textId="77777777" w:rsidR="00D17287" w:rsidRDefault="00D17287" w:rsidP="00D17287">
      <w:pPr>
        <w:jc w:val="center"/>
        <w:outlineLvl w:val="0"/>
        <w:rPr>
          <w:b/>
          <w:sz w:val="28"/>
          <w:szCs w:val="28"/>
        </w:rPr>
      </w:pPr>
    </w:p>
    <w:p w14:paraId="26CAF522" w14:textId="77777777" w:rsidR="00D17287" w:rsidRDefault="00D17287" w:rsidP="00D17287">
      <w:pPr>
        <w:jc w:val="center"/>
        <w:outlineLvl w:val="0"/>
        <w:rPr>
          <w:b/>
          <w:sz w:val="28"/>
          <w:szCs w:val="28"/>
        </w:rPr>
      </w:pPr>
    </w:p>
    <w:p w14:paraId="532AEA93" w14:textId="77777777" w:rsidR="00D17287" w:rsidRDefault="00D17287" w:rsidP="00D17287">
      <w:pPr>
        <w:jc w:val="center"/>
        <w:outlineLvl w:val="0"/>
        <w:rPr>
          <w:b/>
          <w:sz w:val="28"/>
          <w:szCs w:val="28"/>
        </w:rPr>
      </w:pPr>
    </w:p>
    <w:p w14:paraId="3075DF59" w14:textId="77777777" w:rsidR="00D17287" w:rsidRDefault="00D17287" w:rsidP="00D17287">
      <w:pPr>
        <w:jc w:val="center"/>
        <w:outlineLvl w:val="0"/>
        <w:rPr>
          <w:b/>
          <w:sz w:val="28"/>
          <w:szCs w:val="28"/>
        </w:rPr>
      </w:pPr>
    </w:p>
    <w:p w14:paraId="350619EC" w14:textId="77777777" w:rsidR="00D17287" w:rsidRDefault="00D17287" w:rsidP="00D17287">
      <w:pPr>
        <w:jc w:val="center"/>
        <w:outlineLvl w:val="0"/>
        <w:rPr>
          <w:b/>
          <w:sz w:val="28"/>
          <w:szCs w:val="28"/>
        </w:rPr>
      </w:pPr>
    </w:p>
    <w:p w14:paraId="461D3C3D" w14:textId="77777777" w:rsidR="00D17287" w:rsidRDefault="00D17287" w:rsidP="00D17287">
      <w:pPr>
        <w:jc w:val="center"/>
        <w:outlineLvl w:val="0"/>
        <w:rPr>
          <w:b/>
          <w:sz w:val="28"/>
          <w:szCs w:val="28"/>
        </w:rPr>
      </w:pPr>
    </w:p>
    <w:p w14:paraId="6A9CD144" w14:textId="77777777" w:rsidR="00D17287" w:rsidRDefault="00D17287" w:rsidP="00D17287">
      <w:pPr>
        <w:jc w:val="center"/>
        <w:outlineLvl w:val="0"/>
        <w:rPr>
          <w:b/>
          <w:sz w:val="28"/>
          <w:szCs w:val="28"/>
        </w:rPr>
      </w:pPr>
    </w:p>
    <w:p w14:paraId="1D150721" w14:textId="77777777" w:rsidR="00D17287" w:rsidRDefault="00D17287" w:rsidP="00D17287">
      <w:pPr>
        <w:jc w:val="center"/>
        <w:outlineLvl w:val="0"/>
        <w:rPr>
          <w:b/>
          <w:sz w:val="28"/>
          <w:szCs w:val="28"/>
        </w:rPr>
      </w:pPr>
    </w:p>
    <w:p w14:paraId="4ABF4645" w14:textId="77777777" w:rsidR="00D17287" w:rsidRDefault="00D17287" w:rsidP="00D17287">
      <w:pPr>
        <w:jc w:val="center"/>
        <w:outlineLvl w:val="0"/>
        <w:rPr>
          <w:b/>
          <w:sz w:val="28"/>
          <w:szCs w:val="28"/>
        </w:rPr>
      </w:pPr>
    </w:p>
    <w:p w14:paraId="26F79145" w14:textId="77777777" w:rsidR="00D17287" w:rsidRDefault="00D17287" w:rsidP="00D17287">
      <w:pPr>
        <w:jc w:val="center"/>
        <w:outlineLvl w:val="0"/>
        <w:rPr>
          <w:b/>
          <w:sz w:val="28"/>
          <w:szCs w:val="28"/>
        </w:rPr>
      </w:pPr>
    </w:p>
    <w:p w14:paraId="028CD37F" w14:textId="77777777" w:rsidR="00D17287" w:rsidRDefault="00D17287" w:rsidP="00D17287">
      <w:pPr>
        <w:jc w:val="center"/>
        <w:outlineLvl w:val="0"/>
        <w:rPr>
          <w:b/>
          <w:sz w:val="28"/>
          <w:szCs w:val="28"/>
        </w:rPr>
      </w:pPr>
    </w:p>
    <w:p w14:paraId="6F9A50ED" w14:textId="77777777" w:rsidR="00D17287" w:rsidRDefault="00D17287" w:rsidP="00D17287">
      <w:pPr>
        <w:jc w:val="center"/>
        <w:outlineLvl w:val="0"/>
        <w:rPr>
          <w:b/>
          <w:sz w:val="28"/>
          <w:szCs w:val="28"/>
        </w:rPr>
      </w:pPr>
    </w:p>
    <w:p w14:paraId="0E1F913C" w14:textId="77777777" w:rsidR="00D17287" w:rsidRDefault="00D17287">
      <w:pPr>
        <w:rPr>
          <w:rStyle w:val="Comment"/>
          <w:rFonts w:eastAsia="Times New Roman"/>
          <w:b/>
          <w:bCs/>
          <w:i w:val="0"/>
          <w:iCs/>
        </w:rPr>
      </w:pPr>
    </w:p>
    <w:p w14:paraId="6C135C06" w14:textId="77777777" w:rsidR="00D17287" w:rsidRDefault="00D17287" w:rsidP="009C78AC">
      <w:pPr>
        <w:jc w:val="center"/>
        <w:rPr>
          <w:rStyle w:val="Comment"/>
          <w:rFonts w:eastAsia="Times New Roman"/>
          <w:b/>
          <w:bCs/>
          <w:i w:val="0"/>
          <w:iCs/>
        </w:rPr>
      </w:pPr>
    </w:p>
    <w:p w14:paraId="3DBE38FB" w14:textId="77777777" w:rsidR="009C10A7" w:rsidRPr="009C78AC" w:rsidRDefault="004B052E" w:rsidP="005637E4">
      <w:pPr>
        <w:rPr>
          <w:b/>
          <w:bCs/>
          <w:i/>
          <w:iCs/>
        </w:rPr>
      </w:pPr>
      <w:r>
        <w:rPr>
          <w:rStyle w:val="Comment"/>
          <w:rFonts w:eastAsia="Times New Roman"/>
          <w:b/>
          <w:bCs/>
          <w:i w:val="0"/>
          <w:iCs/>
        </w:rPr>
        <w:t xml:space="preserve"> </w:t>
      </w:r>
    </w:p>
    <w:p w14:paraId="459CD71D" w14:textId="77777777" w:rsidR="009C10A7" w:rsidRDefault="004B052E" w:rsidP="000D0E8C">
      <w:pPr>
        <w:pStyle w:val="Heading1"/>
      </w:pPr>
      <w:r>
        <w:lastRenderedPageBreak/>
        <w:t>introduction</w:t>
      </w:r>
    </w:p>
    <w:p w14:paraId="2CF55CE3" w14:textId="77777777" w:rsidR="004B052E" w:rsidRPr="004B052E" w:rsidRDefault="004B052E" w:rsidP="004B052E">
      <w:pPr>
        <w:autoSpaceDE w:val="0"/>
        <w:autoSpaceDN w:val="0"/>
        <w:adjustRightInd w:val="0"/>
        <w:rPr>
          <w:rFonts w:eastAsia="Times New Roman" w:cs="Arial"/>
          <w:szCs w:val="22"/>
          <w:lang w:eastAsia="en-GB"/>
        </w:rPr>
      </w:pPr>
      <w:r w:rsidRPr="004B052E">
        <w:rPr>
          <w:rFonts w:eastAsia="Times New Roman" w:cs="Arial"/>
          <w:szCs w:val="22"/>
          <w:lang w:eastAsia="en-GB"/>
        </w:rPr>
        <w:t xml:space="preserve">This Agreement (‘the Agreement’) is made between Lloyds Banking Group (‘the Group’) and </w:t>
      </w:r>
      <w:r w:rsidR="00065C1F">
        <w:rPr>
          <w:rFonts w:eastAsia="Times New Roman" w:cs="Arial"/>
          <w:szCs w:val="22"/>
          <w:lang w:eastAsia="en-GB"/>
        </w:rPr>
        <w:t>Accord and Unite.</w:t>
      </w:r>
    </w:p>
    <w:p w14:paraId="5BF932C6" w14:textId="77777777" w:rsidR="004B052E" w:rsidRPr="00065C1F" w:rsidRDefault="004B052E" w:rsidP="00ED298C">
      <w:pPr>
        <w:spacing w:after="120"/>
        <w:ind w:right="567"/>
        <w:rPr>
          <w:rFonts w:cs="Arial"/>
          <w:szCs w:val="22"/>
        </w:rPr>
      </w:pPr>
    </w:p>
    <w:p w14:paraId="021DCC9F" w14:textId="77777777" w:rsidR="004B052E" w:rsidRPr="004B052E" w:rsidRDefault="004B052E" w:rsidP="004B052E">
      <w:pPr>
        <w:autoSpaceDE w:val="0"/>
        <w:autoSpaceDN w:val="0"/>
        <w:adjustRightInd w:val="0"/>
        <w:rPr>
          <w:rFonts w:eastAsia="Times New Roman" w:cs="Arial"/>
          <w:szCs w:val="22"/>
          <w:lang w:eastAsia="en-GB"/>
        </w:rPr>
      </w:pPr>
      <w:r w:rsidRPr="004B052E">
        <w:rPr>
          <w:rFonts w:eastAsia="Times New Roman" w:cs="Arial"/>
          <w:szCs w:val="22"/>
          <w:lang w:eastAsia="en-GB"/>
        </w:rPr>
        <w:t xml:space="preserve">The Agreement </w:t>
      </w:r>
      <w:r w:rsidR="00F42E55">
        <w:rPr>
          <w:rFonts w:eastAsia="Times New Roman" w:cs="Arial"/>
          <w:szCs w:val="22"/>
          <w:lang w:eastAsia="en-GB"/>
        </w:rPr>
        <w:t>replaces the existing J</w:t>
      </w:r>
      <w:r w:rsidRPr="00065C1F">
        <w:rPr>
          <w:rFonts w:eastAsia="Times New Roman" w:cs="Arial"/>
          <w:szCs w:val="22"/>
          <w:lang w:eastAsia="en-GB"/>
        </w:rPr>
        <w:t xml:space="preserve">ob </w:t>
      </w:r>
      <w:r w:rsidR="00F42E55">
        <w:rPr>
          <w:rFonts w:eastAsia="Times New Roman" w:cs="Arial"/>
          <w:szCs w:val="22"/>
          <w:lang w:eastAsia="en-GB"/>
        </w:rPr>
        <w:t>S</w:t>
      </w:r>
      <w:r w:rsidRPr="00065C1F">
        <w:rPr>
          <w:rFonts w:eastAsia="Times New Roman" w:cs="Arial"/>
          <w:szCs w:val="22"/>
          <w:lang w:eastAsia="en-GB"/>
        </w:rPr>
        <w:t>ecurity</w:t>
      </w:r>
      <w:r w:rsidRPr="004B052E">
        <w:rPr>
          <w:rFonts w:eastAsia="Times New Roman" w:cs="Arial"/>
          <w:szCs w:val="22"/>
          <w:lang w:eastAsia="en-GB"/>
        </w:rPr>
        <w:t xml:space="preserve"> </w:t>
      </w:r>
      <w:r w:rsidR="00F42E55">
        <w:rPr>
          <w:rFonts w:eastAsia="Times New Roman" w:cs="Arial"/>
          <w:szCs w:val="22"/>
          <w:lang w:eastAsia="en-GB"/>
        </w:rPr>
        <w:t>A</w:t>
      </w:r>
      <w:r w:rsidRPr="004B052E">
        <w:rPr>
          <w:rFonts w:eastAsia="Times New Roman" w:cs="Arial"/>
          <w:szCs w:val="22"/>
          <w:lang w:eastAsia="en-GB"/>
        </w:rPr>
        <w:t>greement</w:t>
      </w:r>
      <w:r w:rsidR="00F42E55">
        <w:rPr>
          <w:rFonts w:eastAsia="Times New Roman" w:cs="Arial"/>
          <w:szCs w:val="22"/>
          <w:lang w:eastAsia="en-GB"/>
        </w:rPr>
        <w:t xml:space="preserve"> (LBG006) and makes agreed changes to reflect an extension of the heritage redundancy payment terms and minor procedural amendments. </w:t>
      </w:r>
    </w:p>
    <w:p w14:paraId="4C3F9873" w14:textId="77777777" w:rsidR="004B052E" w:rsidRDefault="004B052E" w:rsidP="00ED298C">
      <w:pPr>
        <w:spacing w:after="120"/>
        <w:ind w:right="567"/>
        <w:rPr>
          <w:rFonts w:cs="Arial"/>
          <w:szCs w:val="22"/>
        </w:rPr>
      </w:pPr>
    </w:p>
    <w:p w14:paraId="3EC83F75" w14:textId="77777777" w:rsidR="009C10A7" w:rsidRDefault="00065C1F" w:rsidP="00ED298C">
      <w:pPr>
        <w:spacing w:after="120"/>
        <w:ind w:right="567"/>
        <w:rPr>
          <w:rFonts w:cs="Arial"/>
          <w:szCs w:val="22"/>
        </w:rPr>
      </w:pPr>
      <w:r>
        <w:rPr>
          <w:rFonts w:cs="Arial"/>
          <w:szCs w:val="22"/>
        </w:rPr>
        <w:t>The Agreement</w:t>
      </w:r>
      <w:r w:rsidR="009C10A7">
        <w:rPr>
          <w:rFonts w:cs="Arial"/>
          <w:szCs w:val="22"/>
        </w:rPr>
        <w:t xml:space="preserve"> </w:t>
      </w:r>
      <w:r w:rsidR="009C10A7" w:rsidRPr="00B21EC6">
        <w:rPr>
          <w:rFonts w:cs="Arial"/>
          <w:szCs w:val="22"/>
        </w:rPr>
        <w:t xml:space="preserve">identifies </w:t>
      </w:r>
      <w:r w:rsidR="007D0FCF">
        <w:rPr>
          <w:rFonts w:cs="Arial"/>
          <w:szCs w:val="22"/>
        </w:rPr>
        <w:t xml:space="preserve">the </w:t>
      </w:r>
      <w:r w:rsidR="009C10A7" w:rsidRPr="00B21EC6">
        <w:rPr>
          <w:rFonts w:cs="Arial"/>
          <w:szCs w:val="22"/>
        </w:rPr>
        <w:t>principles that</w:t>
      </w:r>
      <w:r w:rsidR="009C10A7">
        <w:rPr>
          <w:rFonts w:cs="Arial"/>
          <w:szCs w:val="22"/>
        </w:rPr>
        <w:t xml:space="preserve"> t</w:t>
      </w:r>
      <w:r w:rsidR="009C10A7" w:rsidRPr="00B21EC6">
        <w:rPr>
          <w:rFonts w:cs="Arial"/>
          <w:szCs w:val="22"/>
        </w:rPr>
        <w:t>he Group</w:t>
      </w:r>
      <w:r w:rsidR="009C10A7">
        <w:rPr>
          <w:rFonts w:cs="Arial"/>
          <w:szCs w:val="22"/>
        </w:rPr>
        <w:t xml:space="preserve"> </w:t>
      </w:r>
      <w:r w:rsidR="009C10A7" w:rsidRPr="00B21EC6">
        <w:rPr>
          <w:rFonts w:cs="Arial"/>
          <w:szCs w:val="22"/>
        </w:rPr>
        <w:t>commit</w:t>
      </w:r>
      <w:r>
        <w:rPr>
          <w:rFonts w:cs="Arial"/>
          <w:szCs w:val="22"/>
        </w:rPr>
        <w:t>s</w:t>
      </w:r>
      <w:r w:rsidR="009C10A7" w:rsidRPr="00B21EC6">
        <w:rPr>
          <w:rFonts w:cs="Arial"/>
          <w:szCs w:val="22"/>
        </w:rPr>
        <w:t xml:space="preserve"> to </w:t>
      </w:r>
      <w:r w:rsidR="007D0FCF">
        <w:rPr>
          <w:rFonts w:cs="Arial"/>
          <w:szCs w:val="22"/>
        </w:rPr>
        <w:t xml:space="preserve">and the process it will follow </w:t>
      </w:r>
      <w:r w:rsidR="009C10A7" w:rsidRPr="00B21EC6">
        <w:rPr>
          <w:rFonts w:cs="Arial"/>
          <w:szCs w:val="22"/>
        </w:rPr>
        <w:t>in dealing with po</w:t>
      </w:r>
      <w:r w:rsidR="007D0FCF">
        <w:rPr>
          <w:rFonts w:cs="Arial"/>
          <w:szCs w:val="22"/>
        </w:rPr>
        <w:t>tential redundancy situations.  Appendix one sets out redundancy payment terms by heritage and appendix two provides details on the treatment of benefits.</w:t>
      </w:r>
    </w:p>
    <w:p w14:paraId="23374785" w14:textId="77777777" w:rsidR="00EB5074" w:rsidRPr="00B21EC6" w:rsidRDefault="00EB5074" w:rsidP="00ED298C">
      <w:pPr>
        <w:spacing w:after="120"/>
        <w:ind w:right="567"/>
        <w:rPr>
          <w:rFonts w:cs="Arial"/>
          <w:szCs w:val="22"/>
        </w:rPr>
      </w:pPr>
    </w:p>
    <w:p w14:paraId="1ABF6EE5" w14:textId="77777777" w:rsidR="009C10A7" w:rsidRDefault="009C10A7" w:rsidP="00FC06F5">
      <w:pPr>
        <w:pStyle w:val="Heading1"/>
      </w:pPr>
      <w:bookmarkStart w:id="0" w:name="_Ref415738014"/>
      <w:r>
        <w:t>Scope</w:t>
      </w:r>
      <w:bookmarkEnd w:id="0"/>
    </w:p>
    <w:p w14:paraId="3D0DF5CC" w14:textId="77777777" w:rsidR="009C10A7" w:rsidRDefault="009C10A7" w:rsidP="00705DF1">
      <w:pPr>
        <w:spacing w:after="120"/>
        <w:ind w:right="567"/>
        <w:rPr>
          <w:rFonts w:cs="Arial"/>
          <w:szCs w:val="22"/>
        </w:rPr>
      </w:pPr>
      <w:r w:rsidRPr="00B21EC6">
        <w:rPr>
          <w:rFonts w:cs="Arial"/>
          <w:szCs w:val="22"/>
        </w:rPr>
        <w:t xml:space="preserve">This </w:t>
      </w:r>
      <w:r w:rsidR="00065C1F">
        <w:rPr>
          <w:rFonts w:cs="Arial"/>
          <w:szCs w:val="22"/>
        </w:rPr>
        <w:t>Agreement</w:t>
      </w:r>
      <w:r w:rsidRPr="00B21EC6">
        <w:rPr>
          <w:rFonts w:cs="Arial"/>
          <w:szCs w:val="22"/>
        </w:rPr>
        <w:t xml:space="preserve"> </w:t>
      </w:r>
      <w:r>
        <w:rPr>
          <w:rFonts w:cs="Arial"/>
          <w:szCs w:val="22"/>
        </w:rPr>
        <w:t xml:space="preserve">applies to </w:t>
      </w:r>
      <w:r w:rsidRPr="00B21EC6">
        <w:rPr>
          <w:rFonts w:cs="Arial"/>
          <w:szCs w:val="22"/>
        </w:rPr>
        <w:t xml:space="preserve">all </w:t>
      </w:r>
      <w:r w:rsidR="005376EC">
        <w:rPr>
          <w:rFonts w:cs="Arial"/>
          <w:szCs w:val="22"/>
        </w:rPr>
        <w:t>g</w:t>
      </w:r>
      <w:r w:rsidRPr="00B21EC6">
        <w:rPr>
          <w:rFonts w:cs="Arial"/>
          <w:szCs w:val="22"/>
        </w:rPr>
        <w:t>rade A</w:t>
      </w:r>
      <w:r>
        <w:rPr>
          <w:rFonts w:cs="Arial"/>
          <w:szCs w:val="22"/>
        </w:rPr>
        <w:t xml:space="preserve"> to G</w:t>
      </w:r>
      <w:r w:rsidRPr="00B21EC6">
        <w:rPr>
          <w:rFonts w:cs="Arial"/>
          <w:szCs w:val="22"/>
        </w:rPr>
        <w:t xml:space="preserve"> employees</w:t>
      </w:r>
      <w:r>
        <w:rPr>
          <w:rFonts w:cs="Arial"/>
          <w:szCs w:val="22"/>
        </w:rPr>
        <w:t xml:space="preserve">, </w:t>
      </w:r>
      <w:r w:rsidR="00696CAA">
        <w:rPr>
          <w:rFonts w:cs="Arial"/>
          <w:szCs w:val="22"/>
        </w:rPr>
        <w:t xml:space="preserve">based in the UK, the Channel Islands and Isle of Man, </w:t>
      </w:r>
      <w:r>
        <w:rPr>
          <w:rFonts w:cs="Arial"/>
          <w:szCs w:val="22"/>
        </w:rPr>
        <w:t>hereafter referred to as 'colleagues'.</w:t>
      </w:r>
    </w:p>
    <w:p w14:paraId="5B9B6C33" w14:textId="77777777" w:rsidR="009C10A7" w:rsidRDefault="009C10A7" w:rsidP="00705DF1">
      <w:pPr>
        <w:spacing w:after="120"/>
        <w:ind w:right="567"/>
        <w:rPr>
          <w:rFonts w:cs="Arial"/>
          <w:szCs w:val="22"/>
        </w:rPr>
      </w:pPr>
      <w:r>
        <w:rPr>
          <w:rFonts w:cs="Arial"/>
          <w:szCs w:val="22"/>
        </w:rPr>
        <w:t>T</w:t>
      </w:r>
      <w:r w:rsidRPr="00B21EC6">
        <w:rPr>
          <w:rFonts w:cs="Arial"/>
          <w:szCs w:val="22"/>
        </w:rPr>
        <w:t xml:space="preserve">his </w:t>
      </w:r>
      <w:r w:rsidR="00065C1F">
        <w:rPr>
          <w:rFonts w:cs="Arial"/>
          <w:szCs w:val="22"/>
        </w:rPr>
        <w:t>Agreement</w:t>
      </w:r>
      <w:r w:rsidRPr="00B21EC6">
        <w:rPr>
          <w:rFonts w:cs="Arial"/>
          <w:szCs w:val="22"/>
        </w:rPr>
        <w:t xml:space="preserve"> does not apply to agency workers</w:t>
      </w:r>
      <w:r>
        <w:rPr>
          <w:rFonts w:cs="Arial"/>
          <w:szCs w:val="22"/>
        </w:rPr>
        <w:t>, suppliers</w:t>
      </w:r>
      <w:r w:rsidRPr="00B21EC6">
        <w:rPr>
          <w:rFonts w:cs="Arial"/>
          <w:szCs w:val="22"/>
        </w:rPr>
        <w:t xml:space="preserve"> or self</w:t>
      </w:r>
      <w:r w:rsidR="00696CAA">
        <w:rPr>
          <w:rFonts w:cs="Arial"/>
          <w:szCs w:val="22"/>
        </w:rPr>
        <w:t>-</w:t>
      </w:r>
      <w:r w:rsidRPr="00B21EC6">
        <w:rPr>
          <w:rFonts w:cs="Arial"/>
          <w:szCs w:val="22"/>
        </w:rPr>
        <w:t>employed contractors.</w:t>
      </w:r>
    </w:p>
    <w:p w14:paraId="7492B93D" w14:textId="77777777" w:rsidR="006A1CBD" w:rsidRPr="006A1CBD" w:rsidRDefault="006A1CBD" w:rsidP="006A1CBD">
      <w:pPr>
        <w:spacing w:after="120"/>
        <w:ind w:right="567"/>
        <w:rPr>
          <w:iCs/>
        </w:rPr>
      </w:pPr>
      <w:r w:rsidRPr="006A1CBD">
        <w:rPr>
          <w:iCs/>
        </w:rPr>
        <w:t>This collective agreement does not affect or change the severance payment terms for those colleagues employed after 1 January 2012 which continue to apply in t</w:t>
      </w:r>
      <w:r>
        <w:rPr>
          <w:iCs/>
        </w:rPr>
        <w:t>he terms set out in appendix 1</w:t>
      </w:r>
      <w:r w:rsidRPr="006A1CBD">
        <w:rPr>
          <w:iCs/>
        </w:rPr>
        <w:t>.  For clarity though, all ot</w:t>
      </w:r>
      <w:r>
        <w:rPr>
          <w:iCs/>
        </w:rPr>
        <w:t xml:space="preserve">her aspects of this Agreement, </w:t>
      </w:r>
      <w:r w:rsidRPr="006A1CBD">
        <w:rPr>
          <w:iCs/>
        </w:rPr>
        <w:t>will apply to all colleagues covered by the scope of this Agreement.</w:t>
      </w:r>
    </w:p>
    <w:p w14:paraId="3BD95BC3" w14:textId="77777777" w:rsidR="009C10A7" w:rsidRPr="005B1E6B" w:rsidRDefault="009C10A7" w:rsidP="00705DF1">
      <w:pPr>
        <w:pStyle w:val="Indent1"/>
        <w:spacing w:after="240"/>
        <w:ind w:left="0" w:firstLine="0"/>
        <w:rPr>
          <w:szCs w:val="22"/>
        </w:rPr>
      </w:pPr>
      <w:r w:rsidRPr="00B21EC6">
        <w:rPr>
          <w:rFonts w:cs="Arial"/>
          <w:szCs w:val="22"/>
        </w:rPr>
        <w:t>Th</w:t>
      </w:r>
      <w:r>
        <w:rPr>
          <w:rFonts w:cs="Arial"/>
          <w:szCs w:val="22"/>
        </w:rPr>
        <w:t xml:space="preserve">is </w:t>
      </w:r>
      <w:r w:rsidR="00065C1F">
        <w:rPr>
          <w:rFonts w:cs="Arial"/>
          <w:szCs w:val="22"/>
        </w:rPr>
        <w:t>Agreement</w:t>
      </w:r>
      <w:r>
        <w:rPr>
          <w:rFonts w:cs="Arial"/>
          <w:szCs w:val="22"/>
        </w:rPr>
        <w:t xml:space="preserve"> </w:t>
      </w:r>
      <w:r>
        <w:rPr>
          <w:szCs w:val="22"/>
        </w:rPr>
        <w:t>appl</w:t>
      </w:r>
      <w:r w:rsidR="007D0FCF">
        <w:rPr>
          <w:szCs w:val="22"/>
        </w:rPr>
        <w:t>ies</w:t>
      </w:r>
      <w:r>
        <w:rPr>
          <w:szCs w:val="22"/>
        </w:rPr>
        <w:t xml:space="preserve"> if</w:t>
      </w:r>
      <w:r w:rsidR="00A66DDB">
        <w:rPr>
          <w:szCs w:val="22"/>
        </w:rPr>
        <w:t>,</w:t>
      </w:r>
      <w:r>
        <w:rPr>
          <w:szCs w:val="22"/>
        </w:rPr>
        <w:t xml:space="preserve"> as a result of a business restructure</w:t>
      </w:r>
      <w:r w:rsidR="00A66DDB">
        <w:rPr>
          <w:szCs w:val="22"/>
        </w:rPr>
        <w:t>,</w:t>
      </w:r>
      <w:r>
        <w:rPr>
          <w:szCs w:val="22"/>
        </w:rPr>
        <w:t xml:space="preserve"> any of the following criteria are met;</w:t>
      </w:r>
    </w:p>
    <w:p w14:paraId="1CA21265" w14:textId="77777777" w:rsidR="009C10A7" w:rsidRDefault="009C10A7" w:rsidP="006D6495">
      <w:pPr>
        <w:numPr>
          <w:ilvl w:val="0"/>
          <w:numId w:val="2"/>
        </w:numPr>
        <w:tabs>
          <w:tab w:val="clear" w:pos="360"/>
          <w:tab w:val="num" w:pos="1440"/>
        </w:tabs>
        <w:overflowPunct w:val="0"/>
        <w:autoSpaceDE w:val="0"/>
        <w:autoSpaceDN w:val="0"/>
        <w:adjustRightInd w:val="0"/>
        <w:ind w:left="1440"/>
        <w:jc w:val="both"/>
        <w:textAlignment w:val="baseline"/>
        <w:rPr>
          <w:rFonts w:cs="Arial"/>
          <w:szCs w:val="22"/>
        </w:rPr>
      </w:pPr>
      <w:r>
        <w:rPr>
          <w:rFonts w:cs="Arial"/>
          <w:szCs w:val="22"/>
        </w:rPr>
        <w:t>the colleague's role no longer exists</w:t>
      </w:r>
    </w:p>
    <w:p w14:paraId="10A87C45" w14:textId="77777777" w:rsidR="009C10A7" w:rsidRDefault="009C10A7" w:rsidP="006D6495">
      <w:pPr>
        <w:numPr>
          <w:ilvl w:val="0"/>
          <w:numId w:val="2"/>
        </w:numPr>
        <w:tabs>
          <w:tab w:val="clear" w:pos="360"/>
          <w:tab w:val="num" w:pos="1800"/>
        </w:tabs>
        <w:overflowPunct w:val="0"/>
        <w:autoSpaceDE w:val="0"/>
        <w:autoSpaceDN w:val="0"/>
        <w:adjustRightInd w:val="0"/>
        <w:ind w:left="1440"/>
        <w:jc w:val="both"/>
        <w:textAlignment w:val="baseline"/>
        <w:rPr>
          <w:rFonts w:cs="Arial"/>
          <w:szCs w:val="22"/>
        </w:rPr>
      </w:pPr>
      <w:r>
        <w:rPr>
          <w:rFonts w:cs="Arial"/>
          <w:szCs w:val="22"/>
        </w:rPr>
        <w:t>the colleague's role no longer exists at the same location</w:t>
      </w:r>
    </w:p>
    <w:p w14:paraId="2AB412CC" w14:textId="77777777" w:rsidR="009C10A7" w:rsidRDefault="009C10A7" w:rsidP="006D6495">
      <w:pPr>
        <w:numPr>
          <w:ilvl w:val="0"/>
          <w:numId w:val="2"/>
        </w:numPr>
        <w:tabs>
          <w:tab w:val="clear" w:pos="360"/>
          <w:tab w:val="num" w:pos="1800"/>
        </w:tabs>
        <w:overflowPunct w:val="0"/>
        <w:autoSpaceDE w:val="0"/>
        <w:autoSpaceDN w:val="0"/>
        <w:adjustRightInd w:val="0"/>
        <w:ind w:left="1440"/>
        <w:jc w:val="both"/>
        <w:textAlignment w:val="baseline"/>
        <w:rPr>
          <w:rFonts w:cs="Arial"/>
          <w:szCs w:val="22"/>
        </w:rPr>
      </w:pPr>
      <w:r>
        <w:rPr>
          <w:rFonts w:cs="Arial"/>
          <w:szCs w:val="22"/>
        </w:rPr>
        <w:t>fewer colleagues are needed to do the work, or are needed to do the work at the current location</w:t>
      </w:r>
    </w:p>
    <w:p w14:paraId="5941EAA2" w14:textId="77777777" w:rsidR="009C10A7" w:rsidRDefault="009C10A7" w:rsidP="00ED298C">
      <w:pPr>
        <w:overflowPunct w:val="0"/>
        <w:autoSpaceDE w:val="0"/>
        <w:autoSpaceDN w:val="0"/>
        <w:adjustRightInd w:val="0"/>
        <w:ind w:left="1440"/>
        <w:jc w:val="both"/>
        <w:textAlignment w:val="baseline"/>
        <w:rPr>
          <w:rFonts w:cs="Arial"/>
          <w:szCs w:val="22"/>
        </w:rPr>
      </w:pPr>
    </w:p>
    <w:p w14:paraId="50D3307A" w14:textId="77777777" w:rsidR="009C10A7" w:rsidRDefault="009C10A7" w:rsidP="00FC06F5">
      <w:pPr>
        <w:pStyle w:val="Heading1"/>
      </w:pPr>
      <w:r>
        <w:t>PRINCIPLES</w:t>
      </w:r>
    </w:p>
    <w:p w14:paraId="50F79A2D" w14:textId="77777777" w:rsidR="009C10A7" w:rsidRDefault="009C10A7" w:rsidP="00ED298C">
      <w:pPr>
        <w:overflowPunct w:val="0"/>
        <w:autoSpaceDE w:val="0"/>
        <w:autoSpaceDN w:val="0"/>
        <w:adjustRightInd w:val="0"/>
        <w:ind w:left="284" w:right="567"/>
        <w:jc w:val="both"/>
        <w:textAlignment w:val="baseline"/>
        <w:rPr>
          <w:rFonts w:cs="Arial"/>
          <w:szCs w:val="22"/>
        </w:rPr>
      </w:pPr>
    </w:p>
    <w:p w14:paraId="45E292BA" w14:textId="77777777" w:rsidR="009C10A7" w:rsidRDefault="009C10A7" w:rsidP="00705DF1">
      <w:pPr>
        <w:overflowPunct w:val="0"/>
        <w:autoSpaceDE w:val="0"/>
        <w:autoSpaceDN w:val="0"/>
        <w:adjustRightInd w:val="0"/>
        <w:ind w:right="567"/>
        <w:jc w:val="both"/>
        <w:textAlignment w:val="baseline"/>
        <w:rPr>
          <w:rFonts w:cs="Arial"/>
          <w:szCs w:val="22"/>
        </w:rPr>
      </w:pPr>
      <w:r>
        <w:rPr>
          <w:rFonts w:cs="Arial"/>
          <w:szCs w:val="22"/>
        </w:rPr>
        <w:t>If a colleague's</w:t>
      </w:r>
      <w:r w:rsidRPr="00B21EC6">
        <w:rPr>
          <w:rFonts w:cs="Arial"/>
          <w:szCs w:val="22"/>
        </w:rPr>
        <w:t xml:space="preserve"> role</w:t>
      </w:r>
      <w:r>
        <w:rPr>
          <w:rFonts w:cs="Arial"/>
          <w:szCs w:val="22"/>
        </w:rPr>
        <w:t xml:space="preserve"> is </w:t>
      </w:r>
      <w:r w:rsidRPr="00B21EC6">
        <w:rPr>
          <w:rFonts w:cs="Arial"/>
          <w:szCs w:val="22"/>
        </w:rPr>
        <w:t>impacted by business restructures and/or change activity</w:t>
      </w:r>
      <w:r>
        <w:rPr>
          <w:rFonts w:cs="Arial"/>
          <w:szCs w:val="22"/>
        </w:rPr>
        <w:t>, t</w:t>
      </w:r>
      <w:r w:rsidRPr="00B21EC6">
        <w:rPr>
          <w:rFonts w:cs="Arial"/>
          <w:szCs w:val="22"/>
        </w:rPr>
        <w:t>he Group will follow a fair and consistent process</w:t>
      </w:r>
      <w:r>
        <w:rPr>
          <w:rFonts w:cs="Arial"/>
          <w:szCs w:val="22"/>
        </w:rPr>
        <w:t>, which meets all legal requirements.</w:t>
      </w:r>
    </w:p>
    <w:p w14:paraId="2023D65E" w14:textId="77777777" w:rsidR="009C10A7" w:rsidRDefault="009C10A7" w:rsidP="00705DF1">
      <w:pPr>
        <w:overflowPunct w:val="0"/>
        <w:autoSpaceDE w:val="0"/>
        <w:autoSpaceDN w:val="0"/>
        <w:adjustRightInd w:val="0"/>
        <w:ind w:right="567"/>
        <w:jc w:val="both"/>
        <w:textAlignment w:val="baseline"/>
        <w:rPr>
          <w:rFonts w:cs="Arial"/>
          <w:szCs w:val="22"/>
        </w:rPr>
      </w:pPr>
    </w:p>
    <w:p w14:paraId="19E3A419" w14:textId="77777777" w:rsidR="009C10A7" w:rsidRDefault="009C10A7" w:rsidP="00705DF1">
      <w:pPr>
        <w:overflowPunct w:val="0"/>
        <w:autoSpaceDE w:val="0"/>
        <w:autoSpaceDN w:val="0"/>
        <w:adjustRightInd w:val="0"/>
        <w:ind w:right="567"/>
        <w:jc w:val="both"/>
        <w:textAlignment w:val="baseline"/>
        <w:rPr>
          <w:rFonts w:cs="Arial"/>
          <w:szCs w:val="22"/>
        </w:rPr>
      </w:pPr>
      <w:r w:rsidRPr="00B21EC6">
        <w:rPr>
          <w:rFonts w:cs="Arial"/>
          <w:szCs w:val="22"/>
        </w:rPr>
        <w:t xml:space="preserve">Notwithstanding statutory requirements for consultation, the Group will enter into timely, detailed and meaningful consultation with impacted </w:t>
      </w:r>
      <w:r>
        <w:rPr>
          <w:rFonts w:cs="Arial"/>
          <w:szCs w:val="22"/>
        </w:rPr>
        <w:t xml:space="preserve">colleagues.  Consultation will begin with </w:t>
      </w:r>
      <w:r w:rsidR="00492EA7">
        <w:rPr>
          <w:rFonts w:cs="Arial"/>
          <w:szCs w:val="22"/>
        </w:rPr>
        <w:t>Accord and Unite</w:t>
      </w:r>
      <w:r w:rsidRPr="00B21EC6">
        <w:rPr>
          <w:rFonts w:cs="Arial"/>
          <w:szCs w:val="22"/>
        </w:rPr>
        <w:t xml:space="preserve">.  </w:t>
      </w:r>
    </w:p>
    <w:p w14:paraId="4D1B25A7" w14:textId="77777777" w:rsidR="009C10A7" w:rsidRDefault="009C10A7" w:rsidP="00705DF1">
      <w:pPr>
        <w:overflowPunct w:val="0"/>
        <w:autoSpaceDE w:val="0"/>
        <w:autoSpaceDN w:val="0"/>
        <w:adjustRightInd w:val="0"/>
        <w:ind w:right="567"/>
        <w:jc w:val="both"/>
        <w:textAlignment w:val="baseline"/>
        <w:rPr>
          <w:rFonts w:cs="Arial"/>
          <w:szCs w:val="22"/>
        </w:rPr>
      </w:pPr>
    </w:p>
    <w:p w14:paraId="258057F4" w14:textId="77777777" w:rsidR="009C10A7" w:rsidRDefault="009C10A7" w:rsidP="00705DF1">
      <w:pPr>
        <w:overflowPunct w:val="0"/>
        <w:autoSpaceDE w:val="0"/>
        <w:autoSpaceDN w:val="0"/>
        <w:adjustRightInd w:val="0"/>
        <w:ind w:right="567"/>
        <w:jc w:val="both"/>
        <w:textAlignment w:val="baseline"/>
        <w:rPr>
          <w:rFonts w:cs="Arial"/>
          <w:szCs w:val="22"/>
        </w:rPr>
      </w:pPr>
      <w:r w:rsidRPr="00B21EC6">
        <w:rPr>
          <w:rFonts w:cs="Arial"/>
          <w:szCs w:val="22"/>
        </w:rPr>
        <w:t xml:space="preserve">Where </w:t>
      </w:r>
      <w:r>
        <w:rPr>
          <w:rFonts w:cs="Arial"/>
          <w:szCs w:val="22"/>
        </w:rPr>
        <w:t xml:space="preserve">colleagues </w:t>
      </w:r>
      <w:r w:rsidRPr="00B21EC6">
        <w:rPr>
          <w:rFonts w:cs="Arial"/>
          <w:szCs w:val="22"/>
        </w:rPr>
        <w:t xml:space="preserve">are </w:t>
      </w:r>
      <w:r>
        <w:rPr>
          <w:rFonts w:cs="Arial"/>
          <w:szCs w:val="22"/>
        </w:rPr>
        <w:t xml:space="preserve">placed </w:t>
      </w:r>
      <w:r w:rsidRPr="00B21EC6">
        <w:rPr>
          <w:rFonts w:cs="Arial"/>
          <w:szCs w:val="22"/>
        </w:rPr>
        <w:t xml:space="preserve">at risk of redundancy, the Group will </w:t>
      </w:r>
      <w:r>
        <w:rPr>
          <w:rFonts w:cs="Arial"/>
          <w:szCs w:val="22"/>
        </w:rPr>
        <w:t xml:space="preserve">also </w:t>
      </w:r>
      <w:r w:rsidRPr="00B21EC6">
        <w:rPr>
          <w:rFonts w:cs="Arial"/>
          <w:szCs w:val="22"/>
        </w:rPr>
        <w:t>consult individually with th</w:t>
      </w:r>
      <w:r>
        <w:rPr>
          <w:rFonts w:cs="Arial"/>
          <w:szCs w:val="22"/>
        </w:rPr>
        <w:t>em</w:t>
      </w:r>
      <w:r w:rsidRPr="00B21EC6">
        <w:rPr>
          <w:rFonts w:cs="Arial"/>
          <w:szCs w:val="22"/>
        </w:rPr>
        <w:t xml:space="preserve">. </w:t>
      </w:r>
    </w:p>
    <w:p w14:paraId="47BAEEC7" w14:textId="77777777" w:rsidR="009C10A7" w:rsidRDefault="009C10A7" w:rsidP="00705DF1">
      <w:pPr>
        <w:overflowPunct w:val="0"/>
        <w:autoSpaceDE w:val="0"/>
        <w:autoSpaceDN w:val="0"/>
        <w:adjustRightInd w:val="0"/>
        <w:ind w:right="567"/>
        <w:jc w:val="both"/>
        <w:textAlignment w:val="baseline"/>
        <w:rPr>
          <w:rFonts w:cs="Arial"/>
          <w:szCs w:val="22"/>
        </w:rPr>
      </w:pPr>
    </w:p>
    <w:p w14:paraId="6967188A" w14:textId="77777777" w:rsidR="00EB5074" w:rsidRDefault="00EB5074" w:rsidP="00705DF1">
      <w:pPr>
        <w:overflowPunct w:val="0"/>
        <w:autoSpaceDE w:val="0"/>
        <w:autoSpaceDN w:val="0"/>
        <w:adjustRightInd w:val="0"/>
        <w:ind w:right="567"/>
        <w:jc w:val="both"/>
        <w:textAlignment w:val="baseline"/>
        <w:rPr>
          <w:rFonts w:cs="Arial"/>
          <w:szCs w:val="22"/>
        </w:rPr>
      </w:pPr>
      <w:r>
        <w:rPr>
          <w:rFonts w:cs="Arial"/>
          <w:szCs w:val="22"/>
        </w:rPr>
        <w:t xml:space="preserve">The Group will consult on redundancy selection criteria with Accord and Unite and communicate with impacted colleagues on the format and application of the selection and </w:t>
      </w:r>
      <w:r w:rsidR="00984B55">
        <w:rPr>
          <w:rFonts w:cs="Arial"/>
          <w:szCs w:val="22"/>
        </w:rPr>
        <w:t>appointment process</w:t>
      </w:r>
      <w:r>
        <w:rPr>
          <w:rFonts w:cs="Arial"/>
          <w:szCs w:val="22"/>
        </w:rPr>
        <w:t xml:space="preserve">. </w:t>
      </w:r>
    </w:p>
    <w:p w14:paraId="33255494" w14:textId="77777777" w:rsidR="009C10A7" w:rsidRDefault="009C10A7" w:rsidP="00705DF1">
      <w:pPr>
        <w:overflowPunct w:val="0"/>
        <w:autoSpaceDE w:val="0"/>
        <w:autoSpaceDN w:val="0"/>
        <w:adjustRightInd w:val="0"/>
        <w:ind w:right="567"/>
        <w:jc w:val="both"/>
        <w:textAlignment w:val="baseline"/>
        <w:rPr>
          <w:rFonts w:cs="Arial"/>
          <w:szCs w:val="22"/>
        </w:rPr>
      </w:pPr>
    </w:p>
    <w:p w14:paraId="3A2A8191" w14:textId="77777777" w:rsidR="009C10A7" w:rsidRDefault="009C10A7" w:rsidP="00705DF1">
      <w:pPr>
        <w:overflowPunct w:val="0"/>
        <w:autoSpaceDE w:val="0"/>
        <w:autoSpaceDN w:val="0"/>
        <w:adjustRightInd w:val="0"/>
        <w:ind w:right="567"/>
        <w:jc w:val="both"/>
        <w:textAlignment w:val="baseline"/>
        <w:rPr>
          <w:szCs w:val="22"/>
        </w:rPr>
      </w:pPr>
      <w:r w:rsidRPr="00B21EC6">
        <w:rPr>
          <w:rFonts w:cs="Arial"/>
          <w:szCs w:val="22"/>
        </w:rPr>
        <w:t xml:space="preserve">The Group will seek to avoid redundancies wherever possible and </w:t>
      </w:r>
      <w:r>
        <w:rPr>
          <w:szCs w:val="22"/>
        </w:rPr>
        <w:t>c</w:t>
      </w:r>
      <w:r w:rsidRPr="00B21EC6">
        <w:rPr>
          <w:szCs w:val="22"/>
        </w:rPr>
        <w:t>ompulsory redundancy will be used as a last resort</w:t>
      </w:r>
      <w:r>
        <w:rPr>
          <w:szCs w:val="22"/>
        </w:rPr>
        <w:t xml:space="preserve">.   </w:t>
      </w:r>
    </w:p>
    <w:p w14:paraId="0BB95C50" w14:textId="77777777" w:rsidR="009C10A7" w:rsidRDefault="009C10A7" w:rsidP="00705DF1">
      <w:pPr>
        <w:overflowPunct w:val="0"/>
        <w:autoSpaceDE w:val="0"/>
        <w:autoSpaceDN w:val="0"/>
        <w:adjustRightInd w:val="0"/>
        <w:ind w:right="567"/>
        <w:jc w:val="both"/>
        <w:textAlignment w:val="baseline"/>
        <w:rPr>
          <w:szCs w:val="22"/>
        </w:rPr>
      </w:pPr>
    </w:p>
    <w:p w14:paraId="61172B39" w14:textId="77777777" w:rsidR="009C10A7" w:rsidRDefault="009C10A7" w:rsidP="00705DF1">
      <w:pPr>
        <w:overflowPunct w:val="0"/>
        <w:autoSpaceDE w:val="0"/>
        <w:autoSpaceDN w:val="0"/>
        <w:adjustRightInd w:val="0"/>
        <w:ind w:right="567"/>
        <w:jc w:val="both"/>
        <w:textAlignment w:val="baseline"/>
        <w:rPr>
          <w:szCs w:val="22"/>
        </w:rPr>
      </w:pPr>
      <w:r>
        <w:rPr>
          <w:szCs w:val="22"/>
        </w:rPr>
        <w:lastRenderedPageBreak/>
        <w:t xml:space="preserve">All reasonable </w:t>
      </w:r>
      <w:r w:rsidR="00065C1F">
        <w:rPr>
          <w:szCs w:val="22"/>
        </w:rPr>
        <w:t>steps will be taken to</w:t>
      </w:r>
      <w:r>
        <w:rPr>
          <w:szCs w:val="22"/>
        </w:rPr>
        <w:t xml:space="preserve"> redeploy colleagues into suitable alternative roles.  The Group commits to a minimum period of 28 calendar days to support redeployment, which will apply prior to any colleague being served formal notice of redundancy.</w:t>
      </w:r>
    </w:p>
    <w:p w14:paraId="50E21275" w14:textId="77777777" w:rsidR="009C10A7" w:rsidRDefault="009C10A7" w:rsidP="00705DF1">
      <w:pPr>
        <w:overflowPunct w:val="0"/>
        <w:autoSpaceDE w:val="0"/>
        <w:autoSpaceDN w:val="0"/>
        <w:adjustRightInd w:val="0"/>
        <w:ind w:right="567"/>
        <w:jc w:val="both"/>
        <w:textAlignment w:val="baseline"/>
        <w:rPr>
          <w:szCs w:val="22"/>
        </w:rPr>
      </w:pPr>
    </w:p>
    <w:p w14:paraId="0BEAE9CD" w14:textId="77777777" w:rsidR="008B458F" w:rsidRDefault="009C10A7" w:rsidP="00705DF1">
      <w:pPr>
        <w:overflowPunct w:val="0"/>
        <w:autoSpaceDE w:val="0"/>
        <w:autoSpaceDN w:val="0"/>
        <w:adjustRightInd w:val="0"/>
        <w:ind w:right="567"/>
        <w:jc w:val="both"/>
        <w:textAlignment w:val="baseline"/>
        <w:rPr>
          <w:szCs w:val="22"/>
        </w:rPr>
      </w:pPr>
      <w:r>
        <w:rPr>
          <w:szCs w:val="22"/>
        </w:rPr>
        <w:t>To maximise redeployment efforts, colleagues</w:t>
      </w:r>
      <w:r w:rsidR="00492EA7">
        <w:rPr>
          <w:szCs w:val="22"/>
        </w:rPr>
        <w:t xml:space="preserve"> who are at risk of redundancy </w:t>
      </w:r>
      <w:r w:rsidR="00F42E55">
        <w:rPr>
          <w:szCs w:val="22"/>
        </w:rPr>
        <w:t xml:space="preserve">and are </w:t>
      </w:r>
      <w:r w:rsidR="00D367A3">
        <w:rPr>
          <w:szCs w:val="22"/>
        </w:rPr>
        <w:t xml:space="preserve">a suitable match for the </w:t>
      </w:r>
      <w:r w:rsidR="00F42E55">
        <w:rPr>
          <w:szCs w:val="22"/>
        </w:rPr>
        <w:t>available role</w:t>
      </w:r>
      <w:r w:rsidR="00D367A3">
        <w:rPr>
          <w:szCs w:val="22"/>
        </w:rPr>
        <w:t xml:space="preserve">s, </w:t>
      </w:r>
      <w:r w:rsidR="00492EA7">
        <w:rPr>
          <w:szCs w:val="22"/>
        </w:rPr>
        <w:t xml:space="preserve">will be offered </w:t>
      </w:r>
      <w:r w:rsidR="00D367A3">
        <w:rPr>
          <w:szCs w:val="22"/>
        </w:rPr>
        <w:t xml:space="preserve">these </w:t>
      </w:r>
      <w:r w:rsidR="00492EA7">
        <w:rPr>
          <w:szCs w:val="22"/>
        </w:rPr>
        <w:t xml:space="preserve">alternative roles ahead of </w:t>
      </w:r>
      <w:r w:rsidR="008B458F">
        <w:rPr>
          <w:szCs w:val="22"/>
        </w:rPr>
        <w:t>any other candidate</w:t>
      </w:r>
      <w:r w:rsidR="00DD63DC">
        <w:rPr>
          <w:szCs w:val="22"/>
        </w:rPr>
        <w:t>s</w:t>
      </w:r>
      <w:r w:rsidR="00492EA7">
        <w:rPr>
          <w:szCs w:val="22"/>
        </w:rPr>
        <w:t xml:space="preserve">, </w:t>
      </w:r>
      <w:r w:rsidR="008B458F">
        <w:rPr>
          <w:szCs w:val="22"/>
        </w:rPr>
        <w:t xml:space="preserve">except </w:t>
      </w:r>
      <w:r w:rsidR="00327B03">
        <w:rPr>
          <w:szCs w:val="22"/>
        </w:rPr>
        <w:t xml:space="preserve">for </w:t>
      </w:r>
      <w:r w:rsidR="008B458F">
        <w:rPr>
          <w:szCs w:val="22"/>
        </w:rPr>
        <w:t xml:space="preserve">those colleagues who are protected under law </w:t>
      </w:r>
      <w:proofErr w:type="gramStart"/>
      <w:r w:rsidR="008B458F">
        <w:rPr>
          <w:szCs w:val="22"/>
        </w:rPr>
        <w:t>e.g.</w:t>
      </w:r>
      <w:proofErr w:type="gramEnd"/>
      <w:r w:rsidR="008B458F">
        <w:rPr>
          <w:szCs w:val="22"/>
        </w:rPr>
        <w:t xml:space="preserve"> at risk maternity colleagues or colleagues with a disability seeking redeployment. </w:t>
      </w:r>
    </w:p>
    <w:p w14:paraId="4E18020A" w14:textId="77777777" w:rsidR="008B458F" w:rsidRPr="008B458F" w:rsidRDefault="008B458F" w:rsidP="00705DF1">
      <w:pPr>
        <w:overflowPunct w:val="0"/>
        <w:autoSpaceDE w:val="0"/>
        <w:autoSpaceDN w:val="0"/>
        <w:adjustRightInd w:val="0"/>
        <w:ind w:right="567"/>
        <w:jc w:val="both"/>
        <w:textAlignment w:val="baseline"/>
        <w:rPr>
          <w:rFonts w:cs="Arial"/>
          <w:szCs w:val="22"/>
        </w:rPr>
      </w:pPr>
    </w:p>
    <w:p w14:paraId="0A1305B0" w14:textId="77777777" w:rsidR="009C10A7" w:rsidRDefault="009C10A7" w:rsidP="00705DF1">
      <w:pPr>
        <w:overflowPunct w:val="0"/>
        <w:autoSpaceDE w:val="0"/>
        <w:autoSpaceDN w:val="0"/>
        <w:adjustRightInd w:val="0"/>
        <w:ind w:right="567"/>
        <w:jc w:val="both"/>
        <w:textAlignment w:val="baseline"/>
        <w:rPr>
          <w:rFonts w:cs="Arial"/>
          <w:szCs w:val="22"/>
        </w:rPr>
      </w:pPr>
      <w:r w:rsidRPr="00B21EC6">
        <w:rPr>
          <w:rFonts w:cs="Arial"/>
          <w:szCs w:val="22"/>
        </w:rPr>
        <w:t>If a</w:t>
      </w:r>
      <w:r>
        <w:rPr>
          <w:rFonts w:cs="Arial"/>
          <w:szCs w:val="22"/>
        </w:rPr>
        <w:t xml:space="preserve"> colleague </w:t>
      </w:r>
      <w:r w:rsidRPr="00B21EC6">
        <w:rPr>
          <w:rFonts w:cs="Arial"/>
          <w:szCs w:val="22"/>
        </w:rPr>
        <w:t>is redeployed into a suitable alternative role</w:t>
      </w:r>
      <w:r>
        <w:rPr>
          <w:rFonts w:cs="Arial"/>
          <w:szCs w:val="22"/>
        </w:rPr>
        <w:t xml:space="preserve"> at a lower grade</w:t>
      </w:r>
      <w:r w:rsidRPr="00B21EC6">
        <w:rPr>
          <w:rFonts w:cs="Arial"/>
          <w:szCs w:val="22"/>
        </w:rPr>
        <w:t xml:space="preserve">, </w:t>
      </w:r>
      <w:bookmarkStart w:id="1" w:name="OLE_LINK2"/>
      <w:bookmarkStart w:id="2" w:name="OLE_LINK3"/>
      <w:r w:rsidRPr="00B21EC6">
        <w:rPr>
          <w:rFonts w:cs="Arial"/>
          <w:szCs w:val="22"/>
        </w:rPr>
        <w:t>their salary and benefits will be protected in accordance with the terms set-out in the relevant employer protection policies.</w:t>
      </w:r>
      <w:bookmarkEnd w:id="1"/>
      <w:bookmarkEnd w:id="2"/>
    </w:p>
    <w:p w14:paraId="16CDF26D" w14:textId="77777777" w:rsidR="002C3904" w:rsidRPr="00B21EC6" w:rsidRDefault="002C3904" w:rsidP="00705DF1">
      <w:pPr>
        <w:overflowPunct w:val="0"/>
        <w:autoSpaceDE w:val="0"/>
        <w:autoSpaceDN w:val="0"/>
        <w:adjustRightInd w:val="0"/>
        <w:ind w:left="360" w:right="567"/>
        <w:jc w:val="both"/>
        <w:textAlignment w:val="baseline"/>
        <w:rPr>
          <w:rFonts w:cs="Arial"/>
          <w:szCs w:val="22"/>
        </w:rPr>
      </w:pPr>
    </w:p>
    <w:p w14:paraId="75DA0FFE" w14:textId="77777777" w:rsidR="002C3904" w:rsidRPr="002C3904" w:rsidRDefault="002C3904" w:rsidP="00705DF1">
      <w:pPr>
        <w:overflowPunct w:val="0"/>
        <w:autoSpaceDE w:val="0"/>
        <w:autoSpaceDN w:val="0"/>
        <w:adjustRightInd w:val="0"/>
        <w:ind w:right="567"/>
        <w:jc w:val="both"/>
        <w:textAlignment w:val="baseline"/>
        <w:rPr>
          <w:rFonts w:cs="Arial"/>
          <w:szCs w:val="22"/>
        </w:rPr>
      </w:pPr>
      <w:r>
        <w:rPr>
          <w:szCs w:val="22"/>
        </w:rPr>
        <w:t>S</w:t>
      </w:r>
      <w:r w:rsidRPr="00B21EC6">
        <w:rPr>
          <w:szCs w:val="22"/>
        </w:rPr>
        <w:t xml:space="preserve">upport </w:t>
      </w:r>
      <w:r>
        <w:rPr>
          <w:szCs w:val="22"/>
        </w:rPr>
        <w:t xml:space="preserve">to find suitable alternative employment </w:t>
      </w:r>
      <w:r w:rsidRPr="00B21EC6">
        <w:rPr>
          <w:szCs w:val="22"/>
        </w:rPr>
        <w:t xml:space="preserve">will be made available for any </w:t>
      </w:r>
      <w:r>
        <w:rPr>
          <w:szCs w:val="22"/>
        </w:rPr>
        <w:t>colleague who is placed at risk of redundancy</w:t>
      </w:r>
      <w:r w:rsidR="00516BE5">
        <w:rPr>
          <w:szCs w:val="22"/>
        </w:rPr>
        <w:t xml:space="preserve">.  </w:t>
      </w:r>
      <w:r w:rsidR="00820BE9">
        <w:rPr>
          <w:szCs w:val="22"/>
        </w:rPr>
        <w:t>O</w:t>
      </w:r>
      <w:r>
        <w:rPr>
          <w:szCs w:val="22"/>
        </w:rPr>
        <w:t xml:space="preserve">utplacement services are available for colleagues </w:t>
      </w:r>
      <w:r w:rsidRPr="00B21EC6">
        <w:rPr>
          <w:szCs w:val="22"/>
        </w:rPr>
        <w:t>who leave the Group on compulsory or voluntary redundancy.</w:t>
      </w:r>
    </w:p>
    <w:p w14:paraId="49A47FA7" w14:textId="77777777" w:rsidR="009C10A7" w:rsidRPr="00B21EC6" w:rsidRDefault="009C10A7" w:rsidP="00705DF1">
      <w:pPr>
        <w:overflowPunct w:val="0"/>
        <w:autoSpaceDE w:val="0"/>
        <w:autoSpaceDN w:val="0"/>
        <w:adjustRightInd w:val="0"/>
        <w:ind w:right="567"/>
        <w:jc w:val="both"/>
        <w:textAlignment w:val="baseline"/>
        <w:rPr>
          <w:rFonts w:cs="Arial"/>
          <w:szCs w:val="22"/>
        </w:rPr>
      </w:pPr>
    </w:p>
    <w:p w14:paraId="46C21796" w14:textId="77777777" w:rsidR="009C10A7" w:rsidRPr="00EB5074" w:rsidRDefault="009C10A7" w:rsidP="00516BE5">
      <w:pPr>
        <w:overflowPunct w:val="0"/>
        <w:autoSpaceDE w:val="0"/>
        <w:autoSpaceDN w:val="0"/>
        <w:adjustRightInd w:val="0"/>
        <w:ind w:right="567"/>
        <w:jc w:val="both"/>
        <w:textAlignment w:val="baseline"/>
        <w:rPr>
          <w:rFonts w:cs="Arial"/>
          <w:szCs w:val="22"/>
        </w:rPr>
      </w:pPr>
      <w:r w:rsidRPr="00B21EC6">
        <w:rPr>
          <w:szCs w:val="22"/>
        </w:rPr>
        <w:t xml:space="preserve">Voluntary redundancy or early retirement will only </w:t>
      </w:r>
      <w:r w:rsidR="002C3904">
        <w:rPr>
          <w:szCs w:val="22"/>
        </w:rPr>
        <w:t xml:space="preserve">be available </w:t>
      </w:r>
      <w:r w:rsidRPr="00B21EC6">
        <w:rPr>
          <w:szCs w:val="22"/>
        </w:rPr>
        <w:t>where it is agreed by the Group.</w:t>
      </w:r>
    </w:p>
    <w:p w14:paraId="1F0FC13E" w14:textId="77777777" w:rsidR="00EB5074" w:rsidRDefault="00EB5074" w:rsidP="00820BE9">
      <w:pPr>
        <w:pStyle w:val="ListParagraph"/>
        <w:numPr>
          <w:ilvl w:val="0"/>
          <w:numId w:val="0"/>
        </w:numPr>
        <w:rPr>
          <w:rFonts w:cs="Arial"/>
          <w:szCs w:val="22"/>
        </w:rPr>
      </w:pPr>
    </w:p>
    <w:p w14:paraId="3A7522A4" w14:textId="77777777" w:rsidR="00EB5074" w:rsidRPr="00B21EC6" w:rsidRDefault="00EB5074" w:rsidP="00516BE5">
      <w:pPr>
        <w:overflowPunct w:val="0"/>
        <w:autoSpaceDE w:val="0"/>
        <w:autoSpaceDN w:val="0"/>
        <w:adjustRightInd w:val="0"/>
        <w:ind w:right="567"/>
        <w:jc w:val="both"/>
        <w:textAlignment w:val="baseline"/>
        <w:rPr>
          <w:rFonts w:cs="Arial"/>
          <w:szCs w:val="22"/>
        </w:rPr>
      </w:pPr>
      <w:r>
        <w:rPr>
          <w:rFonts w:cs="Arial"/>
          <w:szCs w:val="22"/>
        </w:rPr>
        <w:t>Where a colleague at risk of redundancy is required to provide specific notice to take voluntary early retirement under their Pension Scheme rules, the Group will take this into consideration when the date of redundancy dismissal</w:t>
      </w:r>
      <w:r w:rsidR="00327B03">
        <w:rPr>
          <w:rFonts w:cs="Arial"/>
          <w:szCs w:val="22"/>
        </w:rPr>
        <w:t xml:space="preserve"> is determined</w:t>
      </w:r>
      <w:r>
        <w:rPr>
          <w:rFonts w:cs="Arial"/>
          <w:szCs w:val="22"/>
        </w:rPr>
        <w:t xml:space="preserve">. </w:t>
      </w:r>
    </w:p>
    <w:p w14:paraId="3ABED37B" w14:textId="77777777" w:rsidR="009C10A7" w:rsidRDefault="009C10A7" w:rsidP="00705DF1">
      <w:pPr>
        <w:overflowPunct w:val="0"/>
        <w:autoSpaceDE w:val="0"/>
        <w:autoSpaceDN w:val="0"/>
        <w:adjustRightInd w:val="0"/>
        <w:ind w:right="567"/>
        <w:jc w:val="both"/>
        <w:textAlignment w:val="baseline"/>
        <w:rPr>
          <w:rFonts w:cs="Arial"/>
          <w:szCs w:val="22"/>
        </w:rPr>
      </w:pPr>
    </w:p>
    <w:p w14:paraId="45C3F0B9" w14:textId="77777777" w:rsidR="009C10A7" w:rsidRDefault="009C10A7" w:rsidP="00705DF1">
      <w:pPr>
        <w:overflowPunct w:val="0"/>
        <w:autoSpaceDE w:val="0"/>
        <w:autoSpaceDN w:val="0"/>
        <w:adjustRightInd w:val="0"/>
        <w:ind w:right="567"/>
        <w:jc w:val="both"/>
        <w:textAlignment w:val="baseline"/>
        <w:rPr>
          <w:rFonts w:cs="Arial"/>
          <w:szCs w:val="22"/>
        </w:rPr>
      </w:pPr>
      <w:r>
        <w:rPr>
          <w:rFonts w:cs="Arial"/>
          <w:szCs w:val="22"/>
        </w:rPr>
        <w:t>The Group will provide a scale of enhanced redundancy payments, which will include any entitlement the colleague has to statutory redundancy pay.</w:t>
      </w:r>
    </w:p>
    <w:p w14:paraId="08F6B749" w14:textId="77777777" w:rsidR="009C10A7" w:rsidRDefault="009C10A7" w:rsidP="00705DF1">
      <w:pPr>
        <w:overflowPunct w:val="0"/>
        <w:autoSpaceDE w:val="0"/>
        <w:autoSpaceDN w:val="0"/>
        <w:adjustRightInd w:val="0"/>
        <w:ind w:right="567"/>
        <w:jc w:val="both"/>
        <w:textAlignment w:val="baseline"/>
        <w:rPr>
          <w:rFonts w:cs="Arial"/>
          <w:szCs w:val="22"/>
        </w:rPr>
      </w:pPr>
    </w:p>
    <w:p w14:paraId="7BE22955" w14:textId="77777777" w:rsidR="009C10A7" w:rsidRDefault="009C10A7" w:rsidP="00705DF1">
      <w:pPr>
        <w:overflowPunct w:val="0"/>
        <w:autoSpaceDE w:val="0"/>
        <w:autoSpaceDN w:val="0"/>
        <w:adjustRightInd w:val="0"/>
        <w:ind w:right="567"/>
        <w:jc w:val="both"/>
        <w:textAlignment w:val="baseline"/>
        <w:rPr>
          <w:rFonts w:cs="Arial"/>
          <w:szCs w:val="22"/>
        </w:rPr>
      </w:pPr>
      <w:r>
        <w:rPr>
          <w:rFonts w:cs="Arial"/>
          <w:szCs w:val="22"/>
        </w:rPr>
        <w:t>Colleagues will have the right of appeal against any decision to dismiss them by reason of redundancy.</w:t>
      </w:r>
    </w:p>
    <w:p w14:paraId="2E589C77" w14:textId="77777777" w:rsidR="009C10A7" w:rsidRDefault="009C10A7" w:rsidP="00705DF1">
      <w:pPr>
        <w:overflowPunct w:val="0"/>
        <w:autoSpaceDE w:val="0"/>
        <w:autoSpaceDN w:val="0"/>
        <w:adjustRightInd w:val="0"/>
        <w:ind w:right="567"/>
        <w:jc w:val="both"/>
        <w:textAlignment w:val="baseline"/>
        <w:rPr>
          <w:rFonts w:cs="Arial"/>
          <w:szCs w:val="22"/>
        </w:rPr>
      </w:pPr>
    </w:p>
    <w:p w14:paraId="18773B01" w14:textId="77777777" w:rsidR="009C10A7" w:rsidRDefault="009C10A7" w:rsidP="00705DF1">
      <w:pPr>
        <w:overflowPunct w:val="0"/>
        <w:autoSpaceDE w:val="0"/>
        <w:autoSpaceDN w:val="0"/>
        <w:adjustRightInd w:val="0"/>
        <w:ind w:right="567"/>
        <w:jc w:val="both"/>
        <w:textAlignment w:val="baseline"/>
        <w:rPr>
          <w:rFonts w:cs="Arial"/>
          <w:szCs w:val="22"/>
        </w:rPr>
      </w:pPr>
      <w:r>
        <w:rPr>
          <w:rFonts w:cs="Arial"/>
          <w:szCs w:val="22"/>
        </w:rPr>
        <w:t xml:space="preserve">If a colleague is served </w:t>
      </w:r>
      <w:r w:rsidR="00516BE5">
        <w:rPr>
          <w:rFonts w:cs="Arial"/>
          <w:szCs w:val="22"/>
        </w:rPr>
        <w:t xml:space="preserve">with </w:t>
      </w:r>
      <w:r>
        <w:rPr>
          <w:rFonts w:cs="Arial"/>
          <w:szCs w:val="22"/>
        </w:rPr>
        <w:t>notice of redundancy, either voluntary or compulsory, they will be entitled to receive their contractual notice period</w:t>
      </w:r>
      <w:r w:rsidR="009737E2">
        <w:rPr>
          <w:rFonts w:cs="Arial"/>
          <w:szCs w:val="22"/>
        </w:rPr>
        <w:t>.  Colleagues with notice period protections, as detailed within the Job Security Procedures, will be entitled to receive notice as outlined in the relevant appendix</w:t>
      </w:r>
      <w:r>
        <w:rPr>
          <w:rFonts w:cs="Arial"/>
          <w:szCs w:val="22"/>
        </w:rPr>
        <w:t>.</w:t>
      </w:r>
    </w:p>
    <w:p w14:paraId="311F4A90" w14:textId="77777777" w:rsidR="005376EC" w:rsidRDefault="005376EC" w:rsidP="00705DF1">
      <w:pPr>
        <w:pStyle w:val="ListParagraph"/>
        <w:numPr>
          <w:ilvl w:val="0"/>
          <w:numId w:val="0"/>
        </w:numPr>
        <w:rPr>
          <w:rFonts w:cs="Arial"/>
          <w:szCs w:val="22"/>
        </w:rPr>
      </w:pPr>
    </w:p>
    <w:p w14:paraId="187C4ECE" w14:textId="77777777" w:rsidR="005376EC" w:rsidRPr="005376EC" w:rsidRDefault="005376EC" w:rsidP="00705DF1">
      <w:pPr>
        <w:pStyle w:val="ListParagraph"/>
        <w:numPr>
          <w:ilvl w:val="0"/>
          <w:numId w:val="0"/>
        </w:numPr>
        <w:rPr>
          <w:rFonts w:cs="Arial"/>
          <w:szCs w:val="22"/>
        </w:rPr>
      </w:pPr>
    </w:p>
    <w:p w14:paraId="73E7FC2A" w14:textId="77777777" w:rsidR="005376EC" w:rsidRPr="00340966" w:rsidRDefault="005376EC" w:rsidP="00705DF1">
      <w:pPr>
        <w:pStyle w:val="Heading1"/>
        <w:rPr>
          <w:caps w:val="0"/>
        </w:rPr>
      </w:pPr>
      <w:r>
        <w:t>REVIEW of agreement</w:t>
      </w:r>
    </w:p>
    <w:p w14:paraId="25C1D477" w14:textId="77777777" w:rsidR="00065C1F" w:rsidRDefault="00065C1F" w:rsidP="00705DF1">
      <w:pPr>
        <w:pStyle w:val="ListParagraph"/>
        <w:numPr>
          <w:ilvl w:val="0"/>
          <w:numId w:val="0"/>
        </w:numPr>
        <w:rPr>
          <w:rFonts w:cs="Arial"/>
          <w:szCs w:val="22"/>
        </w:rPr>
      </w:pPr>
    </w:p>
    <w:p w14:paraId="1800A0CA" w14:textId="77777777" w:rsidR="005376EC" w:rsidRPr="0012044D" w:rsidRDefault="005376EC" w:rsidP="00705DF1">
      <w:pPr>
        <w:spacing w:after="120"/>
        <w:ind w:left="76" w:right="567"/>
        <w:rPr>
          <w:rFonts w:cs="Arial"/>
          <w:szCs w:val="22"/>
        </w:rPr>
      </w:pPr>
      <w:r w:rsidRPr="0012044D">
        <w:rPr>
          <w:rFonts w:cs="Arial"/>
          <w:szCs w:val="22"/>
        </w:rPr>
        <w:t xml:space="preserve">If a review of the Agreement is required to comply with legal requirements or changing business demands, </w:t>
      </w:r>
      <w:r w:rsidR="00DD4A41" w:rsidRPr="0012044D">
        <w:rPr>
          <w:rFonts w:cs="Arial"/>
          <w:szCs w:val="22"/>
        </w:rPr>
        <w:t>t</w:t>
      </w:r>
      <w:r w:rsidR="00DD4A41">
        <w:rPr>
          <w:rFonts w:cs="Arial"/>
          <w:szCs w:val="22"/>
        </w:rPr>
        <w:t>h</w:t>
      </w:r>
      <w:r w:rsidR="00DD4A41" w:rsidRPr="0012044D">
        <w:rPr>
          <w:rFonts w:cs="Arial"/>
          <w:szCs w:val="22"/>
        </w:rPr>
        <w:t>e</w:t>
      </w:r>
      <w:r w:rsidRPr="0012044D">
        <w:rPr>
          <w:rFonts w:cs="Arial"/>
          <w:szCs w:val="22"/>
        </w:rPr>
        <w:t xml:space="preserve"> Group will provide a minimum of 3 months’ notice before any amendments are applied.   </w:t>
      </w:r>
    </w:p>
    <w:p w14:paraId="6B252AC4" w14:textId="77777777" w:rsidR="005376EC" w:rsidRDefault="005376EC" w:rsidP="00065C1F">
      <w:pPr>
        <w:pStyle w:val="ListParagraph"/>
        <w:numPr>
          <w:ilvl w:val="0"/>
          <w:numId w:val="0"/>
        </w:numPr>
        <w:rPr>
          <w:rFonts w:cs="Arial"/>
          <w:szCs w:val="22"/>
        </w:rPr>
      </w:pPr>
    </w:p>
    <w:p w14:paraId="0BE682B0" w14:textId="77777777" w:rsidR="00065C1F" w:rsidRPr="00340966" w:rsidRDefault="006A1CBD" w:rsidP="00065C1F">
      <w:pPr>
        <w:pStyle w:val="Heading1"/>
        <w:rPr>
          <w:caps w:val="0"/>
        </w:rPr>
      </w:pPr>
      <w:r>
        <w:t xml:space="preserve">LEGAL </w:t>
      </w:r>
      <w:r w:rsidR="00065C1F">
        <w:t>ENFORCEABILITY</w:t>
      </w:r>
    </w:p>
    <w:p w14:paraId="2530598E" w14:textId="77777777" w:rsidR="00065C1F" w:rsidRDefault="00065C1F" w:rsidP="00065C1F">
      <w:pPr>
        <w:overflowPunct w:val="0"/>
        <w:autoSpaceDE w:val="0"/>
        <w:autoSpaceDN w:val="0"/>
        <w:adjustRightInd w:val="0"/>
        <w:ind w:right="567"/>
        <w:jc w:val="both"/>
        <w:textAlignment w:val="baseline"/>
        <w:rPr>
          <w:rFonts w:cs="Arial"/>
          <w:szCs w:val="22"/>
        </w:rPr>
      </w:pPr>
    </w:p>
    <w:p w14:paraId="4AE8583B" w14:textId="77777777" w:rsidR="006A1CBD" w:rsidRPr="005637E4" w:rsidRDefault="006A1CBD" w:rsidP="006A1CBD">
      <w:pPr>
        <w:autoSpaceDE w:val="0"/>
        <w:autoSpaceDN w:val="0"/>
        <w:adjustRightInd w:val="0"/>
        <w:rPr>
          <w:rFonts w:eastAsia="Times New Roman" w:cs="Arial"/>
          <w:lang w:eastAsia="en-GB"/>
        </w:rPr>
      </w:pPr>
      <w:r w:rsidRPr="005637E4">
        <w:rPr>
          <w:rFonts w:eastAsia="Times New Roman" w:cs="Arial"/>
          <w:lang w:eastAsia="en-GB"/>
        </w:rPr>
        <w:t>The Agreement is not intended to be legally enforceable between the parties. All parties commit to take all reasonable steps that are practicable to ensure its full observance.</w:t>
      </w:r>
    </w:p>
    <w:p w14:paraId="4E8D9963" w14:textId="77777777" w:rsidR="009C10A7" w:rsidRPr="00340966" w:rsidRDefault="009C10A7" w:rsidP="00340966">
      <w:pPr>
        <w:pStyle w:val="Heading1"/>
        <w:rPr>
          <w:caps w:val="0"/>
        </w:rPr>
      </w:pPr>
      <w:r>
        <w:lastRenderedPageBreak/>
        <w:t>SIGNATORIES TO AGREEMENT</w:t>
      </w:r>
    </w:p>
    <w:tbl>
      <w:tblPr>
        <w:tblW w:w="8568" w:type="dxa"/>
        <w:tblLayout w:type="fixed"/>
        <w:tblLook w:val="0000" w:firstRow="0" w:lastRow="0" w:firstColumn="0" w:lastColumn="0" w:noHBand="0" w:noVBand="0"/>
      </w:tblPr>
      <w:tblGrid>
        <w:gridCol w:w="2808"/>
        <w:gridCol w:w="2880"/>
        <w:gridCol w:w="2880"/>
      </w:tblGrid>
      <w:tr w:rsidR="009C10A7" w:rsidRPr="00CC0074" w14:paraId="3D604F56" w14:textId="77777777" w:rsidTr="00D37C9A">
        <w:trPr>
          <w:cantSplit/>
        </w:trPr>
        <w:tc>
          <w:tcPr>
            <w:tcW w:w="2808" w:type="dxa"/>
          </w:tcPr>
          <w:p w14:paraId="29424F85" w14:textId="77777777" w:rsidR="009C10A7" w:rsidRPr="00604A65" w:rsidRDefault="00F40163" w:rsidP="00F40163">
            <w:pPr>
              <w:jc w:val="center"/>
              <w:rPr>
                <w:rFonts w:ascii="Brush Script MT" w:hAnsi="Brush Script MT" w:cs="Arial"/>
                <w:b/>
                <w:sz w:val="40"/>
              </w:rPr>
            </w:pPr>
            <w:r>
              <w:rPr>
                <w:rFonts w:ascii="Brush Script MT" w:hAnsi="Brush Script MT" w:cs="Arial"/>
                <w:b/>
                <w:sz w:val="40"/>
              </w:rPr>
              <w:t>Rebecca Priestley</w:t>
            </w:r>
          </w:p>
        </w:tc>
        <w:tc>
          <w:tcPr>
            <w:tcW w:w="2880" w:type="dxa"/>
          </w:tcPr>
          <w:p w14:paraId="6FF17203" w14:textId="77777777" w:rsidR="009C10A7" w:rsidRPr="00604A65" w:rsidRDefault="009C10A7" w:rsidP="00D37C9A">
            <w:pPr>
              <w:jc w:val="center"/>
              <w:rPr>
                <w:rFonts w:ascii="Brush Script MT" w:hAnsi="Brush Script MT" w:cs="Arial"/>
                <w:b/>
                <w:sz w:val="40"/>
              </w:rPr>
            </w:pPr>
            <w:r w:rsidRPr="00604A65">
              <w:rPr>
                <w:rFonts w:ascii="Brush Script MT" w:hAnsi="Brush Script MT" w:cs="Arial"/>
                <w:b/>
                <w:sz w:val="40"/>
              </w:rPr>
              <w:t>Ged Nichols</w:t>
            </w:r>
          </w:p>
        </w:tc>
        <w:tc>
          <w:tcPr>
            <w:tcW w:w="2880" w:type="dxa"/>
          </w:tcPr>
          <w:p w14:paraId="1CAFCEFC" w14:textId="77777777" w:rsidR="009C10A7" w:rsidRDefault="009C10A7" w:rsidP="00D37C9A">
            <w:pPr>
              <w:jc w:val="center"/>
              <w:rPr>
                <w:rFonts w:ascii="Brush Script MT" w:hAnsi="Brush Script MT" w:cs="Arial"/>
                <w:b/>
                <w:sz w:val="40"/>
              </w:rPr>
            </w:pPr>
            <w:r>
              <w:rPr>
                <w:rFonts w:ascii="Brush Script MT" w:hAnsi="Brush Script MT" w:cs="Arial"/>
                <w:b/>
                <w:sz w:val="40"/>
              </w:rPr>
              <w:t>Rob MacGreg</w:t>
            </w:r>
            <w:r w:rsidR="0012044D">
              <w:rPr>
                <w:rFonts w:ascii="Brush Script MT" w:hAnsi="Brush Script MT" w:cs="Arial"/>
                <w:b/>
                <w:sz w:val="40"/>
              </w:rPr>
              <w:t>o</w:t>
            </w:r>
            <w:r>
              <w:rPr>
                <w:rFonts w:ascii="Brush Script MT" w:hAnsi="Brush Script MT" w:cs="Arial"/>
                <w:b/>
                <w:sz w:val="40"/>
              </w:rPr>
              <w:t>r</w:t>
            </w:r>
          </w:p>
          <w:p w14:paraId="1FA4509F" w14:textId="77777777" w:rsidR="00705DF1" w:rsidRDefault="00705DF1" w:rsidP="00D37C9A">
            <w:pPr>
              <w:jc w:val="center"/>
              <w:rPr>
                <w:rFonts w:ascii="Brush Script MT" w:hAnsi="Brush Script MT" w:cs="Arial"/>
                <w:b/>
                <w:sz w:val="40"/>
              </w:rPr>
            </w:pPr>
          </w:p>
          <w:p w14:paraId="7DB5AAA4" w14:textId="77777777" w:rsidR="00705DF1" w:rsidRPr="00604A65" w:rsidRDefault="00705DF1" w:rsidP="00D37C9A">
            <w:pPr>
              <w:jc w:val="center"/>
              <w:rPr>
                <w:rFonts w:ascii="Brush Script MT" w:hAnsi="Brush Script MT" w:cs="Arial"/>
                <w:b/>
                <w:sz w:val="40"/>
              </w:rPr>
            </w:pPr>
          </w:p>
        </w:tc>
      </w:tr>
      <w:tr w:rsidR="009C10A7" w:rsidRPr="00CC0074" w14:paraId="66177286" w14:textId="77777777" w:rsidTr="00D37C9A">
        <w:trPr>
          <w:cantSplit/>
        </w:trPr>
        <w:tc>
          <w:tcPr>
            <w:tcW w:w="2808" w:type="dxa"/>
          </w:tcPr>
          <w:p w14:paraId="32D07687" w14:textId="77777777" w:rsidR="00705DF1" w:rsidRPr="00705DF1" w:rsidRDefault="00F40163" w:rsidP="00F40163">
            <w:pPr>
              <w:rPr>
                <w:rFonts w:cs="Arial"/>
              </w:rPr>
            </w:pPr>
            <w:r>
              <w:rPr>
                <w:rFonts w:cs="Arial"/>
              </w:rPr>
              <w:t>People Director – Policy &amp; Employee Relations</w:t>
            </w:r>
            <w:r w:rsidR="00D367A3">
              <w:rPr>
                <w:rFonts w:cs="Arial"/>
              </w:rPr>
              <w:t xml:space="preserve"> </w:t>
            </w:r>
            <w:r w:rsidR="00705DF1" w:rsidRPr="00705DF1">
              <w:rPr>
                <w:rFonts w:cs="Arial"/>
              </w:rPr>
              <w:t>Lloyds Banking Group</w:t>
            </w:r>
          </w:p>
        </w:tc>
        <w:tc>
          <w:tcPr>
            <w:tcW w:w="2880" w:type="dxa"/>
          </w:tcPr>
          <w:p w14:paraId="025FDC2F" w14:textId="77777777" w:rsidR="009C10A7" w:rsidRPr="00705DF1" w:rsidRDefault="00705DF1" w:rsidP="008D52A7">
            <w:pPr>
              <w:rPr>
                <w:rFonts w:cs="Arial"/>
              </w:rPr>
            </w:pPr>
            <w:r w:rsidRPr="00705DF1">
              <w:rPr>
                <w:rFonts w:cs="Arial"/>
              </w:rPr>
              <w:t>Ged Nichols</w:t>
            </w:r>
          </w:p>
          <w:p w14:paraId="328EA0F6" w14:textId="77777777" w:rsidR="00705DF1" w:rsidRPr="00705DF1" w:rsidRDefault="00705DF1" w:rsidP="008D52A7">
            <w:pPr>
              <w:rPr>
                <w:rFonts w:cs="Arial"/>
              </w:rPr>
            </w:pPr>
            <w:r>
              <w:rPr>
                <w:rFonts w:cs="Arial"/>
              </w:rPr>
              <w:t>Ge</w:t>
            </w:r>
            <w:r w:rsidRPr="00705DF1">
              <w:rPr>
                <w:rFonts w:cs="Arial"/>
              </w:rPr>
              <w:t>neral Secretary</w:t>
            </w:r>
          </w:p>
          <w:p w14:paraId="24C1C574" w14:textId="77777777" w:rsidR="00705DF1" w:rsidRPr="00705DF1" w:rsidRDefault="00705DF1" w:rsidP="008D52A7">
            <w:pPr>
              <w:rPr>
                <w:rFonts w:cs="Arial"/>
              </w:rPr>
            </w:pPr>
            <w:r w:rsidRPr="00705DF1">
              <w:rPr>
                <w:rFonts w:cs="Arial"/>
              </w:rPr>
              <w:t>Accord</w:t>
            </w:r>
          </w:p>
        </w:tc>
        <w:tc>
          <w:tcPr>
            <w:tcW w:w="2880" w:type="dxa"/>
          </w:tcPr>
          <w:p w14:paraId="38C0B394" w14:textId="77777777" w:rsidR="009C10A7" w:rsidRPr="00705DF1" w:rsidRDefault="00705DF1" w:rsidP="008D52A7">
            <w:pPr>
              <w:rPr>
                <w:rFonts w:cs="Arial"/>
              </w:rPr>
            </w:pPr>
            <w:r w:rsidRPr="00705DF1">
              <w:rPr>
                <w:rFonts w:cs="Arial"/>
              </w:rPr>
              <w:t>Rob MacGregor</w:t>
            </w:r>
          </w:p>
          <w:p w14:paraId="53B616B2" w14:textId="77777777" w:rsidR="00705DF1" w:rsidRPr="00705DF1" w:rsidRDefault="00705DF1" w:rsidP="008D52A7">
            <w:pPr>
              <w:rPr>
                <w:rFonts w:cs="Arial"/>
              </w:rPr>
            </w:pPr>
            <w:r w:rsidRPr="00705DF1">
              <w:rPr>
                <w:rFonts w:cs="Arial"/>
              </w:rPr>
              <w:t>National Officer</w:t>
            </w:r>
          </w:p>
          <w:p w14:paraId="0B919404" w14:textId="77777777" w:rsidR="00705DF1" w:rsidRPr="00705DF1" w:rsidRDefault="00705DF1" w:rsidP="008D52A7">
            <w:pPr>
              <w:rPr>
                <w:rFonts w:cs="Arial"/>
              </w:rPr>
            </w:pPr>
            <w:r w:rsidRPr="00705DF1">
              <w:rPr>
                <w:rFonts w:cs="Arial"/>
              </w:rPr>
              <w:t>Finance &amp; Legal Sector</w:t>
            </w:r>
          </w:p>
          <w:p w14:paraId="6AE81FC3" w14:textId="77777777" w:rsidR="00705DF1" w:rsidRPr="00705DF1" w:rsidRDefault="00705DF1" w:rsidP="008D52A7">
            <w:pPr>
              <w:rPr>
                <w:rFonts w:cs="Arial"/>
              </w:rPr>
            </w:pPr>
            <w:r w:rsidRPr="00705DF1">
              <w:rPr>
                <w:rFonts w:cs="Arial"/>
              </w:rPr>
              <w:t>Unite</w:t>
            </w:r>
          </w:p>
        </w:tc>
      </w:tr>
      <w:tr w:rsidR="009C10A7" w:rsidRPr="00CC0074" w14:paraId="317E28D1" w14:textId="77777777" w:rsidTr="00D37C9A">
        <w:trPr>
          <w:cantSplit/>
        </w:trPr>
        <w:tc>
          <w:tcPr>
            <w:tcW w:w="2808" w:type="dxa"/>
          </w:tcPr>
          <w:p w14:paraId="2C917418" w14:textId="77777777" w:rsidR="009C10A7" w:rsidRPr="00CC0074" w:rsidRDefault="009C10A7" w:rsidP="008D52A7">
            <w:pPr>
              <w:rPr>
                <w:rFonts w:cs="Arial"/>
              </w:rPr>
            </w:pPr>
          </w:p>
        </w:tc>
        <w:tc>
          <w:tcPr>
            <w:tcW w:w="2880" w:type="dxa"/>
          </w:tcPr>
          <w:p w14:paraId="631F8865" w14:textId="77777777" w:rsidR="009C10A7" w:rsidRPr="00CC0074" w:rsidRDefault="009C10A7" w:rsidP="008D52A7">
            <w:pPr>
              <w:rPr>
                <w:rFonts w:cs="Arial"/>
              </w:rPr>
            </w:pPr>
          </w:p>
        </w:tc>
        <w:tc>
          <w:tcPr>
            <w:tcW w:w="2880" w:type="dxa"/>
          </w:tcPr>
          <w:p w14:paraId="4BC07610" w14:textId="77777777" w:rsidR="009C10A7" w:rsidRPr="00CC0074" w:rsidRDefault="009C10A7" w:rsidP="008D52A7">
            <w:pPr>
              <w:rPr>
                <w:rFonts w:cs="Arial"/>
              </w:rPr>
            </w:pPr>
          </w:p>
        </w:tc>
      </w:tr>
      <w:tr w:rsidR="009C10A7" w:rsidRPr="00CC0074" w14:paraId="52360F04" w14:textId="77777777" w:rsidTr="00D37C9A">
        <w:trPr>
          <w:cantSplit/>
        </w:trPr>
        <w:tc>
          <w:tcPr>
            <w:tcW w:w="2808" w:type="dxa"/>
          </w:tcPr>
          <w:p w14:paraId="4FF0AE12" w14:textId="77777777" w:rsidR="009C10A7" w:rsidRPr="00CC0074" w:rsidRDefault="009C10A7" w:rsidP="008D52A7">
            <w:pPr>
              <w:rPr>
                <w:rFonts w:cs="Arial"/>
              </w:rPr>
            </w:pPr>
          </w:p>
        </w:tc>
        <w:tc>
          <w:tcPr>
            <w:tcW w:w="2880" w:type="dxa"/>
          </w:tcPr>
          <w:p w14:paraId="5F52C1B4" w14:textId="77777777" w:rsidR="009C10A7" w:rsidRPr="00291A39" w:rsidRDefault="009C10A7" w:rsidP="008D52A7">
            <w:pPr>
              <w:rPr>
                <w:rFonts w:cs="Arial"/>
              </w:rPr>
            </w:pPr>
          </w:p>
        </w:tc>
        <w:tc>
          <w:tcPr>
            <w:tcW w:w="2880" w:type="dxa"/>
          </w:tcPr>
          <w:p w14:paraId="04DDF614" w14:textId="77777777" w:rsidR="009C10A7" w:rsidRPr="00291A39" w:rsidRDefault="009C10A7" w:rsidP="008D52A7">
            <w:pPr>
              <w:rPr>
                <w:rFonts w:cs="Arial"/>
              </w:rPr>
            </w:pPr>
          </w:p>
        </w:tc>
      </w:tr>
    </w:tbl>
    <w:p w14:paraId="7EEAFDAB" w14:textId="77777777" w:rsidR="009C10A7" w:rsidRDefault="009C10A7" w:rsidP="00A245C1">
      <w:pPr>
        <w:overflowPunct w:val="0"/>
        <w:autoSpaceDE w:val="0"/>
        <w:autoSpaceDN w:val="0"/>
        <w:adjustRightInd w:val="0"/>
        <w:ind w:right="567"/>
        <w:jc w:val="both"/>
        <w:textAlignment w:val="baseline"/>
      </w:pPr>
    </w:p>
    <w:p w14:paraId="18127492" w14:textId="77777777" w:rsidR="005376EC" w:rsidRDefault="005376EC" w:rsidP="00A245C1">
      <w:pPr>
        <w:overflowPunct w:val="0"/>
        <w:autoSpaceDE w:val="0"/>
        <w:autoSpaceDN w:val="0"/>
        <w:adjustRightInd w:val="0"/>
        <w:ind w:right="567"/>
        <w:jc w:val="both"/>
        <w:textAlignment w:val="baseline"/>
      </w:pPr>
    </w:p>
    <w:p w14:paraId="170ECACD" w14:textId="77777777" w:rsidR="00362F28" w:rsidRDefault="00590CD6" w:rsidP="006D6495">
      <w:pPr>
        <w:rPr>
          <w:rFonts w:cs="Arial"/>
          <w:b/>
          <w:caps/>
          <w:color w:val="FFFFFF"/>
          <w:szCs w:val="22"/>
        </w:rPr>
      </w:pPr>
      <w:r>
        <w:br w:type="page"/>
      </w:r>
    </w:p>
    <w:p w14:paraId="2D86D212" w14:textId="77777777" w:rsidR="006D6495" w:rsidRDefault="006D6495" w:rsidP="006D6495">
      <w:pPr>
        <w:pStyle w:val="Heading1"/>
      </w:pPr>
      <w:r>
        <w:lastRenderedPageBreak/>
        <w:t>KEY REQUIREMENTS</w:t>
      </w:r>
    </w:p>
    <w:p w14:paraId="2835CDD7" w14:textId="77777777" w:rsidR="006D6495" w:rsidRDefault="006D6495" w:rsidP="006D6495">
      <w:pPr>
        <w:pStyle w:val="Heading2"/>
      </w:pPr>
    </w:p>
    <w:p w14:paraId="332667A8" w14:textId="77777777" w:rsidR="006D6495" w:rsidRDefault="006D6495" w:rsidP="006D6495">
      <w:pPr>
        <w:pStyle w:val="Heading1"/>
      </w:pPr>
      <w:r>
        <w:t>1. consultation</w:t>
      </w:r>
    </w:p>
    <w:p w14:paraId="6363547F" w14:textId="77777777" w:rsidR="006D6495" w:rsidRPr="00D248DD" w:rsidRDefault="006D6495" w:rsidP="006D6495">
      <w:pPr>
        <w:pStyle w:val="Heading2"/>
        <w:rPr>
          <w:caps w:val="0"/>
        </w:rPr>
      </w:pPr>
      <w:r>
        <w:rPr>
          <w:caps w:val="0"/>
        </w:rPr>
        <w:t xml:space="preserve">1.1 Union Consultation </w:t>
      </w:r>
    </w:p>
    <w:p w14:paraId="74AD7C60" w14:textId="77777777" w:rsidR="006D6495" w:rsidRPr="00A7531B" w:rsidRDefault="006D6495" w:rsidP="006D6495">
      <w:pPr>
        <w:numPr>
          <w:ilvl w:val="0"/>
          <w:numId w:val="3"/>
        </w:numPr>
        <w:ind w:right="567"/>
        <w:jc w:val="both"/>
        <w:rPr>
          <w:rFonts w:cs="Arial"/>
          <w:szCs w:val="22"/>
        </w:rPr>
      </w:pPr>
      <w:r w:rsidRPr="00A7531B">
        <w:rPr>
          <w:rFonts w:cs="Arial"/>
          <w:szCs w:val="22"/>
        </w:rPr>
        <w:t xml:space="preserve">The Group is committed to full and meaningful consultation with </w:t>
      </w:r>
      <w:r>
        <w:rPr>
          <w:rFonts w:cs="Arial"/>
          <w:szCs w:val="22"/>
        </w:rPr>
        <w:t>Accord and Unite</w:t>
      </w:r>
      <w:r w:rsidR="00D367A3">
        <w:rPr>
          <w:rFonts w:cs="Arial"/>
          <w:szCs w:val="22"/>
        </w:rPr>
        <w:t>.  It</w:t>
      </w:r>
      <w:r w:rsidRPr="00A7531B">
        <w:rPr>
          <w:rFonts w:cs="Arial"/>
          <w:szCs w:val="22"/>
        </w:rPr>
        <w:t xml:space="preserve"> will consult in good faith</w:t>
      </w:r>
      <w:r>
        <w:rPr>
          <w:rFonts w:cs="Arial"/>
          <w:szCs w:val="22"/>
        </w:rPr>
        <w:t xml:space="preserve">, </w:t>
      </w:r>
      <w:r w:rsidRPr="00A7531B">
        <w:rPr>
          <w:rFonts w:cs="Arial"/>
          <w:szCs w:val="22"/>
        </w:rPr>
        <w:t>at the earliest opportunity</w:t>
      </w:r>
      <w:r>
        <w:rPr>
          <w:rFonts w:cs="Arial"/>
          <w:szCs w:val="22"/>
        </w:rPr>
        <w:t>, and prior to any restructuring announcement to impacted colleagues</w:t>
      </w:r>
      <w:r w:rsidRPr="00A7531B">
        <w:rPr>
          <w:rFonts w:cs="Arial"/>
          <w:szCs w:val="22"/>
        </w:rPr>
        <w:t>.</w:t>
      </w:r>
    </w:p>
    <w:p w14:paraId="3E8972D3" w14:textId="77777777" w:rsidR="006D6495" w:rsidRPr="00A7531B" w:rsidRDefault="006D6495" w:rsidP="006D6495">
      <w:pPr>
        <w:ind w:left="284" w:right="567"/>
        <w:jc w:val="both"/>
        <w:rPr>
          <w:rFonts w:cs="Arial"/>
          <w:szCs w:val="22"/>
        </w:rPr>
      </w:pPr>
    </w:p>
    <w:p w14:paraId="3A06DD8C" w14:textId="77777777" w:rsidR="006D6495" w:rsidRDefault="006D6495" w:rsidP="006D6495">
      <w:pPr>
        <w:numPr>
          <w:ilvl w:val="0"/>
          <w:numId w:val="3"/>
        </w:numPr>
        <w:ind w:right="567"/>
        <w:jc w:val="both"/>
        <w:rPr>
          <w:rFonts w:cs="Arial"/>
          <w:szCs w:val="22"/>
        </w:rPr>
      </w:pPr>
      <w:r w:rsidRPr="00A7531B">
        <w:rPr>
          <w:rFonts w:cs="Arial"/>
          <w:szCs w:val="22"/>
        </w:rPr>
        <w:t>Consultation will be undertaken with a view to reaching agreement and as a minimum within the statutory collective consultation timescales:</w:t>
      </w:r>
    </w:p>
    <w:p w14:paraId="346E15FB" w14:textId="77777777" w:rsidR="006D6495" w:rsidRDefault="006D6495" w:rsidP="006D6495">
      <w:pPr>
        <w:ind w:right="567"/>
        <w:jc w:val="both"/>
        <w:rPr>
          <w:rFonts w:cs="Arial"/>
          <w:szCs w:val="22"/>
        </w:rPr>
      </w:pPr>
    </w:p>
    <w:tbl>
      <w:tblPr>
        <w:tblW w:w="4484" w:type="pct"/>
        <w:jc w:val="center"/>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Look w:val="0020" w:firstRow="1" w:lastRow="0" w:firstColumn="0" w:lastColumn="0" w:noHBand="0" w:noVBand="0"/>
      </w:tblPr>
      <w:tblGrid>
        <w:gridCol w:w="3634"/>
        <w:gridCol w:w="3840"/>
      </w:tblGrid>
      <w:tr w:rsidR="006D6495" w:rsidRPr="004A65BB" w14:paraId="156F6AAE" w14:textId="77777777" w:rsidTr="00A61C69">
        <w:trPr>
          <w:jc w:val="center"/>
        </w:trPr>
        <w:tc>
          <w:tcPr>
            <w:tcW w:w="7667" w:type="dxa"/>
            <w:gridSpan w:val="2"/>
            <w:tcBorders>
              <w:top w:val="nil"/>
              <w:left w:val="nil"/>
              <w:bottom w:val="nil"/>
              <w:right w:val="nil"/>
            </w:tcBorders>
            <w:shd w:val="clear" w:color="auto" w:fill="00864F"/>
          </w:tcPr>
          <w:p w14:paraId="7E4E1B04" w14:textId="77777777" w:rsidR="006D6495" w:rsidRPr="00D248DD" w:rsidRDefault="006D6495" w:rsidP="00F42E55">
            <w:pPr>
              <w:pStyle w:val="TableHeading"/>
              <w:rPr>
                <w:b/>
                <w:bCs/>
                <w:sz w:val="22"/>
                <w:szCs w:val="22"/>
              </w:rPr>
            </w:pPr>
            <w:r w:rsidRPr="00D248DD">
              <w:rPr>
                <w:b/>
                <w:bCs/>
                <w:sz w:val="22"/>
                <w:szCs w:val="22"/>
              </w:rPr>
              <w:t>Statutory Consultation Timescales</w:t>
            </w:r>
          </w:p>
        </w:tc>
      </w:tr>
      <w:tr w:rsidR="006D6495" w:rsidRPr="004A65BB" w14:paraId="55F96EF6" w14:textId="77777777" w:rsidTr="00F42E55">
        <w:trPr>
          <w:jc w:val="center"/>
        </w:trPr>
        <w:tc>
          <w:tcPr>
            <w:tcW w:w="3736" w:type="dxa"/>
            <w:tcBorders>
              <w:top w:val="single" w:sz="4" w:space="0" w:color="89B396"/>
              <w:bottom w:val="single" w:sz="4" w:space="0" w:color="89B396"/>
            </w:tcBorders>
          </w:tcPr>
          <w:p w14:paraId="6E5C635C" w14:textId="77777777" w:rsidR="006D6495" w:rsidRPr="00181E67" w:rsidRDefault="006D6495" w:rsidP="00F42E55">
            <w:pPr>
              <w:pStyle w:val="Tablesnormal"/>
              <w:rPr>
                <w:rStyle w:val="Comment"/>
                <w:b/>
                <w:bCs/>
              </w:rPr>
            </w:pPr>
            <w:r w:rsidRPr="00181E67">
              <w:rPr>
                <w:rFonts w:cs="Arial"/>
                <w:b/>
                <w:bCs/>
              </w:rPr>
              <w:t>Proposed redundancies at one establishment within a period of 90 days or less:</w:t>
            </w:r>
          </w:p>
        </w:tc>
        <w:tc>
          <w:tcPr>
            <w:tcW w:w="3931" w:type="dxa"/>
            <w:tcBorders>
              <w:top w:val="single" w:sz="4" w:space="0" w:color="89B396"/>
              <w:bottom w:val="single" w:sz="4" w:space="0" w:color="89B396"/>
            </w:tcBorders>
          </w:tcPr>
          <w:p w14:paraId="695CAB91" w14:textId="77777777" w:rsidR="006D6495" w:rsidRPr="00181E67" w:rsidRDefault="006D6495" w:rsidP="00F42E55">
            <w:pPr>
              <w:ind w:right="567"/>
              <w:jc w:val="both"/>
              <w:rPr>
                <w:rFonts w:cs="Arial"/>
                <w:b/>
                <w:bCs/>
                <w:sz w:val="20"/>
                <w:szCs w:val="20"/>
              </w:rPr>
            </w:pPr>
            <w:r w:rsidRPr="00181E67">
              <w:rPr>
                <w:rFonts w:cs="Arial"/>
                <w:b/>
                <w:bCs/>
                <w:sz w:val="20"/>
                <w:szCs w:val="20"/>
              </w:rPr>
              <w:t>Consultation will commence</w:t>
            </w:r>
          </w:p>
          <w:p w14:paraId="232ED04A" w14:textId="77777777" w:rsidR="006D6495" w:rsidRPr="00181E67" w:rsidRDefault="006D6495" w:rsidP="00F42E55">
            <w:pPr>
              <w:ind w:right="567"/>
              <w:jc w:val="both"/>
              <w:rPr>
                <w:b/>
                <w:bCs/>
                <w:sz w:val="20"/>
                <w:szCs w:val="20"/>
              </w:rPr>
            </w:pPr>
          </w:p>
        </w:tc>
      </w:tr>
      <w:tr w:rsidR="006D6495" w:rsidRPr="004A65BB" w14:paraId="27720729" w14:textId="77777777" w:rsidTr="00F42E55">
        <w:trPr>
          <w:jc w:val="center"/>
        </w:trPr>
        <w:tc>
          <w:tcPr>
            <w:tcW w:w="3736" w:type="dxa"/>
            <w:tcBorders>
              <w:top w:val="single" w:sz="4" w:space="0" w:color="89B396"/>
              <w:bottom w:val="single" w:sz="4" w:space="0" w:color="89B396"/>
            </w:tcBorders>
          </w:tcPr>
          <w:p w14:paraId="5D22C987" w14:textId="77777777" w:rsidR="006D6495" w:rsidRPr="00181E67" w:rsidRDefault="006D6495" w:rsidP="00F42E55">
            <w:pPr>
              <w:pStyle w:val="Tablesnormal"/>
            </w:pPr>
            <w:r w:rsidRPr="00181E67">
              <w:t>100+</w:t>
            </w:r>
          </w:p>
        </w:tc>
        <w:tc>
          <w:tcPr>
            <w:tcW w:w="3931" w:type="dxa"/>
            <w:tcBorders>
              <w:top w:val="single" w:sz="4" w:space="0" w:color="89B396"/>
              <w:bottom w:val="single" w:sz="4" w:space="0" w:color="89B396"/>
            </w:tcBorders>
          </w:tcPr>
          <w:p w14:paraId="1A9A2B0B" w14:textId="77777777" w:rsidR="006D6495" w:rsidRPr="00181E67" w:rsidRDefault="006D6495" w:rsidP="00F42E55">
            <w:pPr>
              <w:pStyle w:val="Tablesnormal"/>
            </w:pPr>
            <w:r w:rsidRPr="00181E67">
              <w:rPr>
                <w:rFonts w:cs="Arial"/>
              </w:rPr>
              <w:t xml:space="preserve">At least </w:t>
            </w:r>
            <w:r w:rsidRPr="00181E67">
              <w:rPr>
                <w:rFonts w:cs="Arial"/>
                <w:bCs/>
              </w:rPr>
              <w:t>45</w:t>
            </w:r>
            <w:r w:rsidRPr="00181E67">
              <w:rPr>
                <w:rFonts w:cs="Arial"/>
              </w:rPr>
              <w:t xml:space="preserve"> days before the first of those redundancies takes effect</w:t>
            </w:r>
          </w:p>
        </w:tc>
      </w:tr>
      <w:tr w:rsidR="006D6495" w:rsidRPr="004A65BB" w14:paraId="23AE05B5" w14:textId="77777777" w:rsidTr="00F42E55">
        <w:trPr>
          <w:jc w:val="center"/>
        </w:trPr>
        <w:tc>
          <w:tcPr>
            <w:tcW w:w="3736" w:type="dxa"/>
            <w:tcBorders>
              <w:top w:val="single" w:sz="4" w:space="0" w:color="89B396"/>
              <w:bottom w:val="single" w:sz="4" w:space="0" w:color="89B396"/>
            </w:tcBorders>
          </w:tcPr>
          <w:p w14:paraId="5C897248" w14:textId="77777777" w:rsidR="006D6495" w:rsidRPr="00181E67" w:rsidRDefault="006D6495" w:rsidP="00F42E55">
            <w:pPr>
              <w:pStyle w:val="Tablesnormal"/>
            </w:pPr>
            <w:r w:rsidRPr="00181E67">
              <w:t xml:space="preserve">20 </w:t>
            </w:r>
            <w:r>
              <w:t>–</w:t>
            </w:r>
            <w:r w:rsidRPr="00181E67">
              <w:t xml:space="preserve"> 99</w:t>
            </w:r>
          </w:p>
        </w:tc>
        <w:tc>
          <w:tcPr>
            <w:tcW w:w="3931" w:type="dxa"/>
            <w:tcBorders>
              <w:top w:val="single" w:sz="4" w:space="0" w:color="89B396"/>
              <w:bottom w:val="single" w:sz="4" w:space="0" w:color="89B396"/>
            </w:tcBorders>
          </w:tcPr>
          <w:p w14:paraId="1FF20B73" w14:textId="77777777" w:rsidR="006D6495" w:rsidRPr="00181E67" w:rsidRDefault="006D6495" w:rsidP="00F42E55">
            <w:pPr>
              <w:pStyle w:val="Tablesnormal"/>
            </w:pPr>
            <w:r w:rsidRPr="00181E67">
              <w:rPr>
                <w:rFonts w:cs="Arial"/>
              </w:rPr>
              <w:t>At least 30 days before the first of those redundancies takes effect</w:t>
            </w:r>
          </w:p>
        </w:tc>
      </w:tr>
    </w:tbl>
    <w:p w14:paraId="661DBCCE" w14:textId="77777777" w:rsidR="006D6495" w:rsidRPr="00A7531B" w:rsidRDefault="006D6495" w:rsidP="006D6495">
      <w:pPr>
        <w:ind w:right="567"/>
        <w:jc w:val="both"/>
        <w:rPr>
          <w:rFonts w:cs="Arial"/>
          <w:szCs w:val="22"/>
        </w:rPr>
      </w:pPr>
    </w:p>
    <w:p w14:paraId="1DE112B0" w14:textId="77777777" w:rsidR="006D6495" w:rsidRDefault="006D6495" w:rsidP="006D6495">
      <w:pPr>
        <w:ind w:left="284" w:right="567"/>
        <w:jc w:val="both"/>
        <w:rPr>
          <w:rFonts w:cs="Arial"/>
          <w:sz w:val="20"/>
          <w:szCs w:val="20"/>
        </w:rPr>
      </w:pPr>
    </w:p>
    <w:p w14:paraId="5E96BA56" w14:textId="77777777" w:rsidR="006D6495" w:rsidRDefault="006D6495" w:rsidP="006D6495">
      <w:pPr>
        <w:numPr>
          <w:ilvl w:val="0"/>
          <w:numId w:val="4"/>
        </w:numPr>
        <w:ind w:right="567"/>
        <w:jc w:val="both"/>
        <w:rPr>
          <w:rFonts w:cs="Arial"/>
          <w:szCs w:val="22"/>
        </w:rPr>
      </w:pPr>
      <w:r w:rsidRPr="00A7531B">
        <w:rPr>
          <w:rFonts w:cs="Arial"/>
          <w:szCs w:val="22"/>
        </w:rPr>
        <w:t xml:space="preserve">The Group will provide the recognised trade unions with appropriate information on the business restructure or change activity.  </w:t>
      </w:r>
      <w:r>
        <w:rPr>
          <w:rFonts w:cs="Arial"/>
          <w:szCs w:val="22"/>
        </w:rPr>
        <w:t>As a minimum t</w:t>
      </w:r>
      <w:r w:rsidRPr="00A7531B">
        <w:rPr>
          <w:rFonts w:cs="Arial"/>
          <w:szCs w:val="22"/>
        </w:rPr>
        <w:t>his information will include:</w:t>
      </w:r>
    </w:p>
    <w:p w14:paraId="57774B42" w14:textId="77777777" w:rsidR="006D6495" w:rsidRPr="00A7531B" w:rsidRDefault="006D6495" w:rsidP="006D6495">
      <w:pPr>
        <w:ind w:left="284" w:right="567"/>
        <w:jc w:val="both"/>
        <w:rPr>
          <w:rFonts w:cs="Arial"/>
          <w:szCs w:val="22"/>
        </w:rPr>
      </w:pPr>
    </w:p>
    <w:p w14:paraId="168F10E6" w14:textId="77777777" w:rsidR="006D6495" w:rsidRDefault="006D6495" w:rsidP="006D6495">
      <w:pPr>
        <w:numPr>
          <w:ilvl w:val="1"/>
          <w:numId w:val="4"/>
        </w:numPr>
        <w:overflowPunct w:val="0"/>
        <w:autoSpaceDE w:val="0"/>
        <w:autoSpaceDN w:val="0"/>
        <w:adjustRightInd w:val="0"/>
        <w:ind w:right="567"/>
        <w:textAlignment w:val="baseline"/>
        <w:rPr>
          <w:rFonts w:cs="Arial"/>
          <w:szCs w:val="22"/>
        </w:rPr>
      </w:pPr>
      <w:r w:rsidRPr="00A7531B">
        <w:rPr>
          <w:rFonts w:cs="Arial"/>
          <w:szCs w:val="22"/>
        </w:rPr>
        <w:t>Background and rationale for business restructure / change</w:t>
      </w:r>
    </w:p>
    <w:p w14:paraId="09880CF1" w14:textId="77777777" w:rsidR="006D6495" w:rsidRDefault="006D6495" w:rsidP="006D6495">
      <w:pPr>
        <w:numPr>
          <w:ilvl w:val="1"/>
          <w:numId w:val="4"/>
        </w:numPr>
        <w:tabs>
          <w:tab w:val="num" w:pos="1800"/>
        </w:tabs>
        <w:overflowPunct w:val="0"/>
        <w:autoSpaceDE w:val="0"/>
        <w:autoSpaceDN w:val="0"/>
        <w:adjustRightInd w:val="0"/>
        <w:ind w:right="567"/>
        <w:jc w:val="both"/>
        <w:textAlignment w:val="baseline"/>
        <w:rPr>
          <w:rFonts w:cs="Arial"/>
          <w:szCs w:val="22"/>
        </w:rPr>
      </w:pPr>
      <w:r w:rsidRPr="00A7531B">
        <w:rPr>
          <w:rFonts w:cs="Arial"/>
          <w:szCs w:val="22"/>
        </w:rPr>
        <w:t>Headline propos</w:t>
      </w:r>
      <w:r>
        <w:rPr>
          <w:rFonts w:cs="Arial"/>
          <w:szCs w:val="22"/>
        </w:rPr>
        <w:t>als</w:t>
      </w:r>
      <w:r w:rsidRPr="00A7531B">
        <w:rPr>
          <w:rFonts w:cs="Arial"/>
          <w:szCs w:val="22"/>
        </w:rPr>
        <w:t xml:space="preserve">, including key structure changes, benefits, </w:t>
      </w:r>
      <w:r>
        <w:rPr>
          <w:rFonts w:cs="Arial"/>
          <w:szCs w:val="22"/>
        </w:rPr>
        <w:t xml:space="preserve">role </w:t>
      </w:r>
      <w:r w:rsidRPr="00A7531B">
        <w:rPr>
          <w:rFonts w:cs="Arial"/>
          <w:szCs w:val="22"/>
        </w:rPr>
        <w:t>impact</w:t>
      </w:r>
      <w:r>
        <w:rPr>
          <w:rFonts w:cs="Arial"/>
          <w:szCs w:val="22"/>
        </w:rPr>
        <w:t>s and any reductions</w:t>
      </w:r>
      <w:r w:rsidRPr="00A7531B">
        <w:rPr>
          <w:rFonts w:cs="Arial"/>
          <w:szCs w:val="22"/>
        </w:rPr>
        <w:t xml:space="preserve"> and </w:t>
      </w:r>
      <w:r>
        <w:rPr>
          <w:rFonts w:cs="Arial"/>
          <w:szCs w:val="22"/>
        </w:rPr>
        <w:t xml:space="preserve">the </w:t>
      </w:r>
      <w:r w:rsidRPr="00A7531B">
        <w:rPr>
          <w:rFonts w:cs="Arial"/>
          <w:szCs w:val="22"/>
        </w:rPr>
        <w:t>proposed timelines</w:t>
      </w:r>
    </w:p>
    <w:p w14:paraId="436534AB" w14:textId="77777777" w:rsidR="006D6495" w:rsidRDefault="006D6495" w:rsidP="006D6495">
      <w:pPr>
        <w:numPr>
          <w:ilvl w:val="1"/>
          <w:numId w:val="4"/>
        </w:numPr>
        <w:tabs>
          <w:tab w:val="num" w:pos="1800"/>
        </w:tabs>
        <w:overflowPunct w:val="0"/>
        <w:autoSpaceDE w:val="0"/>
        <w:autoSpaceDN w:val="0"/>
        <w:adjustRightInd w:val="0"/>
        <w:ind w:right="567"/>
        <w:jc w:val="both"/>
        <w:textAlignment w:val="baseline"/>
        <w:rPr>
          <w:rFonts w:cs="Arial"/>
          <w:szCs w:val="22"/>
        </w:rPr>
      </w:pPr>
      <w:r w:rsidRPr="00A7531B">
        <w:rPr>
          <w:rFonts w:cs="Arial"/>
          <w:szCs w:val="22"/>
        </w:rPr>
        <w:t xml:space="preserve">The overall number of </w:t>
      </w:r>
      <w:r>
        <w:rPr>
          <w:rFonts w:cs="Arial"/>
          <w:szCs w:val="22"/>
        </w:rPr>
        <w:t xml:space="preserve">colleagues </w:t>
      </w:r>
      <w:r w:rsidRPr="00A7531B">
        <w:rPr>
          <w:rFonts w:cs="Arial"/>
          <w:szCs w:val="22"/>
        </w:rPr>
        <w:t xml:space="preserve">within scope and breakdown of the anticipated </w:t>
      </w:r>
      <w:r>
        <w:rPr>
          <w:rFonts w:cs="Arial"/>
          <w:szCs w:val="22"/>
        </w:rPr>
        <w:t xml:space="preserve">colleague </w:t>
      </w:r>
      <w:r w:rsidRPr="00A7531B">
        <w:rPr>
          <w:rFonts w:cs="Arial"/>
          <w:szCs w:val="22"/>
        </w:rPr>
        <w:t>impact</w:t>
      </w:r>
    </w:p>
    <w:p w14:paraId="1CA26A07" w14:textId="77777777" w:rsidR="006D6495" w:rsidRDefault="006D6495" w:rsidP="006D6495">
      <w:pPr>
        <w:numPr>
          <w:ilvl w:val="1"/>
          <w:numId w:val="4"/>
        </w:numPr>
        <w:tabs>
          <w:tab w:val="num" w:pos="1800"/>
        </w:tabs>
        <w:overflowPunct w:val="0"/>
        <w:autoSpaceDE w:val="0"/>
        <w:autoSpaceDN w:val="0"/>
        <w:adjustRightInd w:val="0"/>
        <w:ind w:right="567"/>
        <w:jc w:val="both"/>
        <w:textAlignment w:val="baseline"/>
        <w:rPr>
          <w:rFonts w:cs="Arial"/>
          <w:szCs w:val="22"/>
        </w:rPr>
      </w:pPr>
      <w:r w:rsidRPr="00A7531B">
        <w:rPr>
          <w:rFonts w:cs="Arial"/>
          <w:szCs w:val="22"/>
        </w:rPr>
        <w:t xml:space="preserve">Selection </w:t>
      </w:r>
      <w:r>
        <w:rPr>
          <w:rFonts w:cs="Arial"/>
          <w:szCs w:val="22"/>
        </w:rPr>
        <w:t>process</w:t>
      </w:r>
    </w:p>
    <w:p w14:paraId="1DCA4338" w14:textId="77777777" w:rsidR="006D6495" w:rsidRDefault="006D6495" w:rsidP="006D6495">
      <w:pPr>
        <w:numPr>
          <w:ilvl w:val="1"/>
          <w:numId w:val="4"/>
        </w:numPr>
        <w:tabs>
          <w:tab w:val="num" w:pos="1800"/>
        </w:tabs>
        <w:overflowPunct w:val="0"/>
        <w:autoSpaceDE w:val="0"/>
        <w:autoSpaceDN w:val="0"/>
        <w:adjustRightInd w:val="0"/>
        <w:ind w:right="567"/>
        <w:jc w:val="both"/>
        <w:textAlignment w:val="baseline"/>
        <w:rPr>
          <w:rFonts w:cs="Arial"/>
          <w:szCs w:val="22"/>
        </w:rPr>
      </w:pPr>
      <w:r>
        <w:rPr>
          <w:rFonts w:cs="Arial"/>
          <w:szCs w:val="22"/>
        </w:rPr>
        <w:t>R</w:t>
      </w:r>
      <w:r w:rsidRPr="00A7531B">
        <w:rPr>
          <w:rFonts w:cs="Arial"/>
          <w:szCs w:val="22"/>
        </w:rPr>
        <w:t>edeployment approach</w:t>
      </w:r>
      <w:r>
        <w:rPr>
          <w:rFonts w:cs="Arial"/>
          <w:szCs w:val="22"/>
        </w:rPr>
        <w:t xml:space="preserve"> to avoid potential redundancies</w:t>
      </w:r>
    </w:p>
    <w:p w14:paraId="7381896B" w14:textId="77777777" w:rsidR="006D6495" w:rsidRPr="00A7531B" w:rsidRDefault="006D6495" w:rsidP="006D6495">
      <w:pPr>
        <w:numPr>
          <w:ilvl w:val="1"/>
          <w:numId w:val="4"/>
        </w:numPr>
        <w:tabs>
          <w:tab w:val="num" w:pos="1800"/>
        </w:tabs>
        <w:overflowPunct w:val="0"/>
        <w:autoSpaceDE w:val="0"/>
        <w:autoSpaceDN w:val="0"/>
        <w:adjustRightInd w:val="0"/>
        <w:ind w:right="567"/>
        <w:jc w:val="both"/>
        <w:textAlignment w:val="baseline"/>
        <w:rPr>
          <w:rFonts w:cs="Arial"/>
          <w:szCs w:val="22"/>
        </w:rPr>
      </w:pPr>
      <w:r w:rsidRPr="00A7531B">
        <w:rPr>
          <w:rFonts w:cs="Arial"/>
          <w:szCs w:val="22"/>
        </w:rPr>
        <w:t xml:space="preserve">Communication strategy </w:t>
      </w:r>
      <w:r>
        <w:rPr>
          <w:rFonts w:cs="Arial"/>
          <w:szCs w:val="22"/>
        </w:rPr>
        <w:t xml:space="preserve">with colleagues </w:t>
      </w:r>
      <w:r w:rsidRPr="00A7531B">
        <w:rPr>
          <w:rFonts w:cs="Arial"/>
          <w:szCs w:val="22"/>
        </w:rPr>
        <w:t>and milestones</w:t>
      </w:r>
    </w:p>
    <w:p w14:paraId="4B81B20D" w14:textId="77777777" w:rsidR="006D6495" w:rsidRDefault="006D6495" w:rsidP="006D6495">
      <w:pPr>
        <w:ind w:left="284" w:right="567"/>
        <w:jc w:val="both"/>
        <w:rPr>
          <w:rFonts w:cs="Arial"/>
          <w:szCs w:val="22"/>
        </w:rPr>
      </w:pPr>
    </w:p>
    <w:p w14:paraId="49987104" w14:textId="77777777" w:rsidR="006D6495" w:rsidRDefault="006D6495" w:rsidP="006D6495">
      <w:pPr>
        <w:spacing w:after="120"/>
        <w:ind w:left="284" w:right="567"/>
        <w:rPr>
          <w:rFonts w:cs="Arial"/>
          <w:sz w:val="20"/>
          <w:szCs w:val="20"/>
        </w:rPr>
      </w:pPr>
    </w:p>
    <w:p w14:paraId="78348D8D" w14:textId="77777777" w:rsidR="006D6495" w:rsidRDefault="006D6495" w:rsidP="006D6495">
      <w:pPr>
        <w:pStyle w:val="Heading2"/>
        <w:rPr>
          <w:caps w:val="0"/>
        </w:rPr>
      </w:pPr>
      <w:r>
        <w:rPr>
          <w:caps w:val="0"/>
        </w:rPr>
        <w:t xml:space="preserve">1.2 Colleague Consultation </w:t>
      </w:r>
    </w:p>
    <w:p w14:paraId="13275808" w14:textId="77777777" w:rsidR="006D6495" w:rsidRPr="003D7DAF" w:rsidRDefault="006D6495" w:rsidP="006D6495"/>
    <w:p w14:paraId="6768DD7B" w14:textId="77777777" w:rsidR="006D6495" w:rsidRPr="00A7531B" w:rsidRDefault="006D6495" w:rsidP="006D6495">
      <w:pPr>
        <w:numPr>
          <w:ilvl w:val="0"/>
          <w:numId w:val="4"/>
        </w:numPr>
        <w:spacing w:after="120"/>
        <w:ind w:right="567"/>
        <w:jc w:val="both"/>
        <w:rPr>
          <w:rFonts w:cs="Arial"/>
          <w:szCs w:val="22"/>
        </w:rPr>
      </w:pPr>
      <w:r w:rsidRPr="00A7531B">
        <w:rPr>
          <w:rFonts w:cs="Arial"/>
          <w:szCs w:val="22"/>
        </w:rPr>
        <w:t xml:space="preserve">The Group is committed to consulting with all affected </w:t>
      </w:r>
      <w:r>
        <w:rPr>
          <w:rFonts w:cs="Arial"/>
          <w:szCs w:val="22"/>
        </w:rPr>
        <w:t xml:space="preserve">colleagues </w:t>
      </w:r>
      <w:r w:rsidRPr="00A7531B">
        <w:rPr>
          <w:rFonts w:cs="Arial"/>
          <w:szCs w:val="22"/>
        </w:rPr>
        <w:t xml:space="preserve">in a timely manner, providing them with appropriate and relevant information. </w:t>
      </w:r>
    </w:p>
    <w:p w14:paraId="3D05A8D3" w14:textId="77777777" w:rsidR="006D6495" w:rsidRPr="00A7531B" w:rsidRDefault="006D6495" w:rsidP="006D6495">
      <w:pPr>
        <w:numPr>
          <w:ilvl w:val="0"/>
          <w:numId w:val="4"/>
        </w:numPr>
        <w:spacing w:after="120"/>
        <w:ind w:right="567"/>
        <w:jc w:val="both"/>
        <w:rPr>
          <w:rFonts w:cs="Arial"/>
          <w:szCs w:val="22"/>
        </w:rPr>
      </w:pPr>
      <w:r w:rsidRPr="00A7531B">
        <w:rPr>
          <w:rFonts w:cs="Arial"/>
          <w:szCs w:val="22"/>
        </w:rPr>
        <w:t xml:space="preserve">Where </w:t>
      </w:r>
      <w:r>
        <w:rPr>
          <w:rFonts w:cs="Arial"/>
          <w:szCs w:val="22"/>
        </w:rPr>
        <w:t xml:space="preserve">colleagues </w:t>
      </w:r>
      <w:r w:rsidRPr="00A7531B">
        <w:rPr>
          <w:rFonts w:cs="Arial"/>
          <w:szCs w:val="22"/>
        </w:rPr>
        <w:t xml:space="preserve">are directly impacted by any proposed changes the Group will consult individually with them.  </w:t>
      </w:r>
    </w:p>
    <w:p w14:paraId="1D2A8B22" w14:textId="77777777" w:rsidR="006D6495" w:rsidRDefault="006D6495" w:rsidP="006D6495">
      <w:pPr>
        <w:numPr>
          <w:ilvl w:val="0"/>
          <w:numId w:val="4"/>
        </w:numPr>
        <w:spacing w:after="120"/>
        <w:ind w:right="567"/>
        <w:rPr>
          <w:rFonts w:cs="Arial"/>
          <w:szCs w:val="22"/>
        </w:rPr>
      </w:pPr>
      <w:r>
        <w:rPr>
          <w:rFonts w:cs="Arial"/>
          <w:szCs w:val="22"/>
        </w:rPr>
        <w:t>Colleagues'</w:t>
      </w:r>
      <w:r w:rsidRPr="00A7531B">
        <w:rPr>
          <w:rFonts w:cs="Arial"/>
          <w:szCs w:val="22"/>
        </w:rPr>
        <w:t xml:space="preserve"> work preferences and individual circumstances will be considered in the light of the options available for redeployment.  Discussions will focus on the suitability of any alternative role(s) and issues of reasonableness as far as the colleague and the Group are concerned</w:t>
      </w:r>
      <w:r>
        <w:rPr>
          <w:rFonts w:cs="Arial"/>
          <w:szCs w:val="22"/>
        </w:rPr>
        <w:t>.</w:t>
      </w:r>
    </w:p>
    <w:p w14:paraId="04286116" w14:textId="77777777" w:rsidR="006D6495" w:rsidRPr="00A7531B" w:rsidRDefault="006D6495" w:rsidP="006D6495">
      <w:pPr>
        <w:numPr>
          <w:ilvl w:val="0"/>
          <w:numId w:val="4"/>
        </w:numPr>
        <w:spacing w:after="120"/>
        <w:ind w:right="567"/>
        <w:jc w:val="both"/>
        <w:rPr>
          <w:rFonts w:cs="Arial"/>
          <w:szCs w:val="22"/>
        </w:rPr>
      </w:pPr>
      <w:r w:rsidRPr="00A7531B">
        <w:rPr>
          <w:rFonts w:cs="Arial"/>
          <w:szCs w:val="22"/>
        </w:rPr>
        <w:t xml:space="preserve">Any </w:t>
      </w:r>
      <w:r>
        <w:rPr>
          <w:rFonts w:cs="Arial"/>
          <w:szCs w:val="22"/>
        </w:rPr>
        <w:t xml:space="preserve">colleagues </w:t>
      </w:r>
      <w:r w:rsidRPr="00A7531B">
        <w:rPr>
          <w:rFonts w:cs="Arial"/>
          <w:szCs w:val="22"/>
        </w:rPr>
        <w:t xml:space="preserve">identified as being at risk of redundancy will be advised of this risk in writing. </w:t>
      </w:r>
    </w:p>
    <w:p w14:paraId="1C213248" w14:textId="77777777" w:rsidR="006D6495" w:rsidRPr="004E4EF6" w:rsidRDefault="006D6495" w:rsidP="00DD4A41">
      <w:pPr>
        <w:numPr>
          <w:ilvl w:val="0"/>
          <w:numId w:val="4"/>
        </w:numPr>
        <w:ind w:right="567"/>
        <w:jc w:val="both"/>
        <w:rPr>
          <w:rFonts w:cs="Arial"/>
          <w:color w:val="000000"/>
          <w:szCs w:val="22"/>
        </w:rPr>
      </w:pPr>
      <w:r w:rsidRPr="004E4EF6">
        <w:rPr>
          <w:rFonts w:cs="Arial"/>
          <w:color w:val="000000"/>
          <w:szCs w:val="22"/>
        </w:rPr>
        <w:t xml:space="preserve">The Group will support </w:t>
      </w:r>
      <w:r w:rsidRPr="00272C42">
        <w:rPr>
          <w:rFonts w:cs="Arial"/>
          <w:color w:val="000000"/>
          <w:szCs w:val="22"/>
        </w:rPr>
        <w:t>all</w:t>
      </w:r>
      <w:r w:rsidRPr="000362A5">
        <w:rPr>
          <w:rFonts w:cs="Arial"/>
          <w:color w:val="000000"/>
          <w:szCs w:val="22"/>
        </w:rPr>
        <w:t xml:space="preserve"> </w:t>
      </w:r>
      <w:r w:rsidRPr="004E4EF6">
        <w:rPr>
          <w:rFonts w:cs="Arial"/>
          <w:color w:val="000000"/>
          <w:szCs w:val="22"/>
        </w:rPr>
        <w:t>at risk colleagues to seek suitable alternative roles</w:t>
      </w:r>
      <w:r w:rsidR="00820BE9">
        <w:rPr>
          <w:rFonts w:cs="Arial"/>
          <w:color w:val="000000"/>
          <w:szCs w:val="22"/>
        </w:rPr>
        <w:t xml:space="preserve"> a</w:t>
      </w:r>
      <w:r w:rsidRPr="004E4EF6">
        <w:rPr>
          <w:rFonts w:cs="Arial"/>
          <w:color w:val="000000"/>
          <w:szCs w:val="22"/>
        </w:rPr>
        <w:t>nd there will be a minimum 28 day</w:t>
      </w:r>
      <w:r w:rsidR="004E4EF6" w:rsidRPr="004E4EF6">
        <w:rPr>
          <w:rFonts w:cs="Arial"/>
          <w:color w:val="000000"/>
          <w:szCs w:val="22"/>
        </w:rPr>
        <w:t>s</w:t>
      </w:r>
      <w:r w:rsidRPr="004E4EF6">
        <w:rPr>
          <w:rFonts w:cs="Arial"/>
          <w:color w:val="000000"/>
          <w:szCs w:val="22"/>
        </w:rPr>
        <w:t xml:space="preserve">, before any notice of redundancy dismissal is served.  </w:t>
      </w:r>
    </w:p>
    <w:p w14:paraId="4092AADB" w14:textId="77777777" w:rsidR="006D6495" w:rsidRPr="004E4EF6" w:rsidRDefault="006D6495" w:rsidP="00F40163">
      <w:pPr>
        <w:numPr>
          <w:ilvl w:val="0"/>
          <w:numId w:val="4"/>
        </w:numPr>
        <w:ind w:right="567"/>
        <w:jc w:val="both"/>
        <w:rPr>
          <w:rFonts w:cs="Arial"/>
          <w:color w:val="000000"/>
          <w:szCs w:val="22"/>
        </w:rPr>
      </w:pPr>
    </w:p>
    <w:p w14:paraId="55B15DF6" w14:textId="77777777" w:rsidR="006D6495" w:rsidRPr="00BB6918" w:rsidRDefault="006D6495" w:rsidP="00820BE9">
      <w:pPr>
        <w:ind w:left="284" w:right="567"/>
        <w:jc w:val="both"/>
        <w:rPr>
          <w:rFonts w:cs="Arial"/>
          <w:color w:val="000000"/>
          <w:szCs w:val="22"/>
        </w:rPr>
      </w:pPr>
    </w:p>
    <w:p w14:paraId="106E8E5F" w14:textId="77777777" w:rsidR="006D6495" w:rsidRDefault="006D6495" w:rsidP="006D6495">
      <w:pPr>
        <w:pStyle w:val="Heading1"/>
      </w:pPr>
      <w:r>
        <w:t>2. selection &amp; appointment</w:t>
      </w:r>
    </w:p>
    <w:p w14:paraId="7C588A7B" w14:textId="77777777" w:rsidR="006D6495" w:rsidRPr="00BB6918" w:rsidRDefault="006D6495" w:rsidP="006D6495">
      <w:pPr>
        <w:ind w:left="284" w:right="567"/>
        <w:jc w:val="both"/>
        <w:rPr>
          <w:rFonts w:cs="Arial"/>
          <w:color w:val="000000"/>
          <w:szCs w:val="22"/>
        </w:rPr>
      </w:pPr>
    </w:p>
    <w:p w14:paraId="6BC584D2" w14:textId="77777777" w:rsidR="006D6495" w:rsidRDefault="006D6495" w:rsidP="006D6495">
      <w:pPr>
        <w:numPr>
          <w:ilvl w:val="0"/>
          <w:numId w:val="5"/>
        </w:numPr>
        <w:spacing w:after="120"/>
        <w:ind w:right="567"/>
        <w:rPr>
          <w:rFonts w:cs="Arial"/>
          <w:szCs w:val="22"/>
        </w:rPr>
      </w:pPr>
      <w:r w:rsidRPr="00A7531B">
        <w:rPr>
          <w:rFonts w:cs="Arial"/>
          <w:szCs w:val="22"/>
        </w:rPr>
        <w:t xml:space="preserve">The Group will </w:t>
      </w:r>
      <w:r>
        <w:rPr>
          <w:rFonts w:cs="Arial"/>
          <w:szCs w:val="22"/>
        </w:rPr>
        <w:t xml:space="preserve">consult </w:t>
      </w:r>
      <w:r w:rsidRPr="00A7531B">
        <w:rPr>
          <w:rFonts w:cs="Arial"/>
          <w:szCs w:val="22"/>
        </w:rPr>
        <w:t xml:space="preserve">with </w:t>
      </w:r>
      <w:r>
        <w:rPr>
          <w:rFonts w:cs="Arial"/>
          <w:szCs w:val="22"/>
        </w:rPr>
        <w:t xml:space="preserve">Accord and Unite on </w:t>
      </w:r>
      <w:r w:rsidRPr="00A7531B">
        <w:rPr>
          <w:rFonts w:cs="Arial"/>
          <w:szCs w:val="22"/>
        </w:rPr>
        <w:t>objective</w:t>
      </w:r>
      <w:r>
        <w:rPr>
          <w:rFonts w:cs="Arial"/>
          <w:szCs w:val="22"/>
        </w:rPr>
        <w:t xml:space="preserve"> </w:t>
      </w:r>
      <w:r w:rsidRPr="00A7531B">
        <w:rPr>
          <w:rFonts w:cs="Arial"/>
          <w:szCs w:val="22"/>
        </w:rPr>
        <w:t xml:space="preserve">and measurable selection criteria model to be used during any business change / restructure activity. </w:t>
      </w:r>
    </w:p>
    <w:p w14:paraId="13855B1C" w14:textId="77777777" w:rsidR="006D6495" w:rsidRPr="00A7531B" w:rsidRDefault="006D6495" w:rsidP="006D6495">
      <w:pPr>
        <w:numPr>
          <w:ilvl w:val="0"/>
          <w:numId w:val="5"/>
        </w:numPr>
        <w:spacing w:after="120"/>
        <w:ind w:right="567"/>
        <w:rPr>
          <w:rFonts w:cs="Arial"/>
          <w:szCs w:val="22"/>
        </w:rPr>
      </w:pPr>
      <w:r w:rsidRPr="00A7531B">
        <w:rPr>
          <w:rFonts w:cs="Arial"/>
          <w:szCs w:val="22"/>
        </w:rPr>
        <w:t xml:space="preserve">The </w:t>
      </w:r>
      <w:r>
        <w:rPr>
          <w:rFonts w:cs="Arial"/>
          <w:szCs w:val="22"/>
        </w:rPr>
        <w:t xml:space="preserve">Group’s current approach to </w:t>
      </w:r>
      <w:r w:rsidRPr="00A7531B">
        <w:rPr>
          <w:rFonts w:cs="Arial"/>
          <w:szCs w:val="22"/>
        </w:rPr>
        <w:t>selection criteria include</w:t>
      </w:r>
      <w:r>
        <w:rPr>
          <w:rFonts w:cs="Arial"/>
          <w:szCs w:val="22"/>
        </w:rPr>
        <w:t>s</w:t>
      </w:r>
      <w:r w:rsidRPr="00A7531B">
        <w:rPr>
          <w:rFonts w:cs="Arial"/>
          <w:szCs w:val="22"/>
        </w:rPr>
        <w:t xml:space="preserve"> </w:t>
      </w:r>
      <w:r>
        <w:rPr>
          <w:rFonts w:cs="Arial"/>
          <w:szCs w:val="22"/>
        </w:rPr>
        <w:t>p</w:t>
      </w:r>
      <w:r w:rsidRPr="00A7531B">
        <w:rPr>
          <w:rFonts w:cs="Arial"/>
          <w:szCs w:val="22"/>
        </w:rPr>
        <w:t>erformance rating</w:t>
      </w:r>
      <w:r>
        <w:rPr>
          <w:rFonts w:cs="Arial"/>
          <w:szCs w:val="22"/>
        </w:rPr>
        <w:t xml:space="preserve"> and key skills and knowledge required for the impacted role/s.  T</w:t>
      </w:r>
      <w:r w:rsidRPr="00A7531B">
        <w:rPr>
          <w:rFonts w:cs="Arial"/>
          <w:szCs w:val="22"/>
        </w:rPr>
        <w:t xml:space="preserve">he </w:t>
      </w:r>
      <w:r>
        <w:rPr>
          <w:rFonts w:cs="Arial"/>
          <w:szCs w:val="22"/>
        </w:rPr>
        <w:t xml:space="preserve">Group </w:t>
      </w:r>
      <w:r w:rsidRPr="00A7531B">
        <w:rPr>
          <w:rFonts w:cs="Arial"/>
          <w:szCs w:val="22"/>
        </w:rPr>
        <w:t xml:space="preserve">may vary the criteria following consultation with </w:t>
      </w:r>
      <w:r>
        <w:rPr>
          <w:rFonts w:cs="Arial"/>
          <w:szCs w:val="22"/>
        </w:rPr>
        <w:t>Accord and Unite</w:t>
      </w:r>
      <w:r w:rsidRPr="00A7531B">
        <w:rPr>
          <w:rFonts w:cs="Arial"/>
          <w:szCs w:val="22"/>
        </w:rPr>
        <w:t>, in light of particular circumstances and the need to retain a workforce that meet</w:t>
      </w:r>
      <w:r>
        <w:rPr>
          <w:rFonts w:cs="Arial"/>
          <w:szCs w:val="22"/>
        </w:rPr>
        <w:t xml:space="preserve"> </w:t>
      </w:r>
      <w:r w:rsidRPr="00A7531B">
        <w:rPr>
          <w:rFonts w:cs="Arial"/>
          <w:szCs w:val="22"/>
        </w:rPr>
        <w:t>ongoing requirements.</w:t>
      </w:r>
    </w:p>
    <w:p w14:paraId="7E050D85" w14:textId="77777777" w:rsidR="006D6495" w:rsidRPr="003D7DAF" w:rsidRDefault="006D6495" w:rsidP="006D6495">
      <w:pPr>
        <w:numPr>
          <w:ilvl w:val="0"/>
          <w:numId w:val="5"/>
        </w:numPr>
        <w:spacing w:after="120"/>
        <w:ind w:right="567"/>
        <w:rPr>
          <w:rFonts w:cs="Arial"/>
          <w:szCs w:val="22"/>
        </w:rPr>
      </w:pPr>
      <w:r w:rsidRPr="00A7531B">
        <w:rPr>
          <w:rFonts w:cs="Arial"/>
          <w:szCs w:val="22"/>
        </w:rPr>
        <w:t>All appointments will be based on merit</w:t>
      </w:r>
      <w:r>
        <w:rPr>
          <w:rFonts w:cs="Arial"/>
          <w:szCs w:val="22"/>
        </w:rPr>
        <w:t>, against the selection criteria.</w:t>
      </w:r>
    </w:p>
    <w:p w14:paraId="22E4AB0B" w14:textId="77777777" w:rsidR="006D6495" w:rsidRDefault="006D6495" w:rsidP="006D6495">
      <w:pPr>
        <w:numPr>
          <w:ilvl w:val="0"/>
          <w:numId w:val="5"/>
        </w:numPr>
        <w:spacing w:after="120"/>
        <w:ind w:right="567"/>
        <w:rPr>
          <w:rFonts w:cs="Arial"/>
          <w:szCs w:val="22"/>
        </w:rPr>
      </w:pPr>
      <w:r w:rsidRPr="008611E2">
        <w:rPr>
          <w:rFonts w:cs="Arial"/>
          <w:noProof/>
          <w:szCs w:val="22"/>
        </w:rPr>
        <w:t xml:space="preserve">Where </w:t>
      </w:r>
      <w:r>
        <w:rPr>
          <w:rFonts w:cs="Arial"/>
          <w:noProof/>
          <w:szCs w:val="22"/>
        </w:rPr>
        <w:t>it is proposed to appoint a colleague</w:t>
      </w:r>
      <w:r w:rsidRPr="008611E2">
        <w:rPr>
          <w:rFonts w:cs="Arial"/>
          <w:noProof/>
          <w:szCs w:val="22"/>
        </w:rPr>
        <w:t xml:space="preserve"> </w:t>
      </w:r>
      <w:r>
        <w:rPr>
          <w:rFonts w:cs="Arial"/>
          <w:noProof/>
          <w:szCs w:val="22"/>
        </w:rPr>
        <w:t xml:space="preserve">into a lower graded role in a revised business structure, there will be consultation with the </w:t>
      </w:r>
      <w:r w:rsidRPr="008611E2">
        <w:rPr>
          <w:rFonts w:cs="Arial"/>
          <w:noProof/>
          <w:szCs w:val="22"/>
        </w:rPr>
        <w:t>individual</w:t>
      </w:r>
      <w:r w:rsidR="00A61C69">
        <w:rPr>
          <w:rFonts w:cs="Arial"/>
          <w:noProof/>
          <w:szCs w:val="22"/>
        </w:rPr>
        <w:t>. W</w:t>
      </w:r>
      <w:r w:rsidRPr="008611E2">
        <w:rPr>
          <w:rFonts w:cs="Arial"/>
          <w:noProof/>
          <w:szCs w:val="22"/>
        </w:rPr>
        <w:t xml:space="preserve">here this </w:t>
      </w:r>
      <w:r>
        <w:rPr>
          <w:rFonts w:cs="Arial"/>
          <w:noProof/>
          <w:szCs w:val="22"/>
        </w:rPr>
        <w:t xml:space="preserve">appointment is </w:t>
      </w:r>
      <w:r w:rsidRPr="008611E2">
        <w:rPr>
          <w:rFonts w:cs="Arial"/>
          <w:noProof/>
          <w:szCs w:val="22"/>
        </w:rPr>
        <w:t xml:space="preserve">deemed reasonable, </w:t>
      </w:r>
      <w:r>
        <w:rPr>
          <w:rFonts w:cs="Arial"/>
          <w:noProof/>
          <w:szCs w:val="22"/>
        </w:rPr>
        <w:t xml:space="preserve">the colleague will </w:t>
      </w:r>
      <w:r w:rsidRPr="008611E2">
        <w:rPr>
          <w:rFonts w:cs="Arial"/>
          <w:noProof/>
          <w:szCs w:val="22"/>
        </w:rPr>
        <w:t xml:space="preserve">be required to move to the lower grade on a permanent basis.  </w:t>
      </w:r>
    </w:p>
    <w:p w14:paraId="3982850F" w14:textId="77777777" w:rsidR="006D6495" w:rsidRDefault="006D6495" w:rsidP="00A61C69">
      <w:pPr>
        <w:numPr>
          <w:ilvl w:val="0"/>
          <w:numId w:val="6"/>
        </w:numPr>
        <w:spacing w:after="120"/>
        <w:ind w:right="567"/>
        <w:jc w:val="both"/>
        <w:rPr>
          <w:rFonts w:cs="Arial"/>
          <w:szCs w:val="22"/>
        </w:rPr>
      </w:pPr>
      <w:r>
        <w:rPr>
          <w:rFonts w:cs="Arial"/>
          <w:szCs w:val="22"/>
        </w:rPr>
        <w:t xml:space="preserve">With such appointments, </w:t>
      </w:r>
      <w:r w:rsidRPr="008611E2">
        <w:rPr>
          <w:rFonts w:cs="Arial"/>
          <w:szCs w:val="22"/>
        </w:rPr>
        <w:t xml:space="preserve">the </w:t>
      </w:r>
      <w:r>
        <w:rPr>
          <w:rFonts w:cs="Arial"/>
          <w:szCs w:val="22"/>
        </w:rPr>
        <w:t>colleague</w:t>
      </w:r>
      <w:r w:rsidRPr="008611E2">
        <w:rPr>
          <w:rFonts w:cs="Arial"/>
          <w:szCs w:val="22"/>
        </w:rPr>
        <w:t xml:space="preserve">'s salary and benefits will be protected for a defined period in </w:t>
      </w:r>
      <w:r w:rsidR="00A61C69">
        <w:rPr>
          <w:rFonts w:cs="Arial"/>
          <w:szCs w:val="22"/>
        </w:rPr>
        <w:t xml:space="preserve">line </w:t>
      </w:r>
      <w:r w:rsidRPr="008611E2">
        <w:rPr>
          <w:rFonts w:cs="Arial"/>
          <w:szCs w:val="22"/>
        </w:rPr>
        <w:t xml:space="preserve">with the terms </w:t>
      </w:r>
      <w:r w:rsidR="00A61C69">
        <w:rPr>
          <w:rFonts w:cs="Arial"/>
          <w:szCs w:val="22"/>
        </w:rPr>
        <w:t>of</w:t>
      </w:r>
      <w:r>
        <w:rPr>
          <w:rFonts w:cs="Arial"/>
          <w:szCs w:val="22"/>
        </w:rPr>
        <w:t xml:space="preserve"> </w:t>
      </w:r>
      <w:r w:rsidRPr="008611E2">
        <w:rPr>
          <w:rFonts w:cs="Arial"/>
          <w:szCs w:val="22"/>
        </w:rPr>
        <w:t xml:space="preserve">the </w:t>
      </w:r>
      <w:r>
        <w:rPr>
          <w:rFonts w:cs="Arial"/>
          <w:szCs w:val="22"/>
        </w:rPr>
        <w:t>relevant employer protection policies</w:t>
      </w:r>
      <w:r w:rsidRPr="008611E2">
        <w:rPr>
          <w:rFonts w:cs="Arial"/>
          <w:szCs w:val="22"/>
        </w:rPr>
        <w:t>.</w:t>
      </w:r>
    </w:p>
    <w:p w14:paraId="5F3775E7" w14:textId="77777777" w:rsidR="006D6495" w:rsidRDefault="006D6495" w:rsidP="006D6495">
      <w:pPr>
        <w:numPr>
          <w:ilvl w:val="0"/>
          <w:numId w:val="7"/>
        </w:numPr>
        <w:ind w:right="567"/>
        <w:jc w:val="both"/>
        <w:rPr>
          <w:rFonts w:cs="Arial"/>
          <w:noProof/>
          <w:szCs w:val="22"/>
        </w:rPr>
      </w:pPr>
      <w:r w:rsidRPr="008611E2">
        <w:rPr>
          <w:rFonts w:cs="Arial"/>
          <w:szCs w:val="22"/>
        </w:rPr>
        <w:t>Where</w:t>
      </w:r>
      <w:r>
        <w:rPr>
          <w:rFonts w:cs="Arial"/>
          <w:szCs w:val="22"/>
        </w:rPr>
        <w:t xml:space="preserve"> a colleague </w:t>
      </w:r>
      <w:r w:rsidRPr="008611E2">
        <w:rPr>
          <w:rFonts w:cs="Arial"/>
          <w:szCs w:val="22"/>
        </w:rPr>
        <w:t xml:space="preserve">is placed at risk of redundancy, the Group will work with that </w:t>
      </w:r>
      <w:r>
        <w:rPr>
          <w:rFonts w:cs="Arial"/>
          <w:szCs w:val="22"/>
        </w:rPr>
        <w:t xml:space="preserve">colleague </w:t>
      </w:r>
      <w:r w:rsidRPr="008611E2">
        <w:rPr>
          <w:rFonts w:cs="Arial"/>
          <w:szCs w:val="22"/>
        </w:rPr>
        <w:t xml:space="preserve">to redeploy them into a suitable alternative role wherever possible.  </w:t>
      </w:r>
    </w:p>
    <w:p w14:paraId="6DB2F682" w14:textId="77777777" w:rsidR="006D6495" w:rsidRDefault="006D6495" w:rsidP="006D6495">
      <w:pPr>
        <w:ind w:left="284" w:right="567"/>
        <w:jc w:val="both"/>
        <w:rPr>
          <w:rFonts w:cs="Arial"/>
          <w:color w:val="000000"/>
          <w:szCs w:val="22"/>
        </w:rPr>
      </w:pPr>
    </w:p>
    <w:p w14:paraId="05A7C008" w14:textId="77777777" w:rsidR="006D6495" w:rsidRDefault="006D6495" w:rsidP="006D6495">
      <w:pPr>
        <w:ind w:left="284" w:right="567"/>
        <w:jc w:val="both"/>
        <w:rPr>
          <w:rFonts w:cs="Arial"/>
          <w:color w:val="000000"/>
          <w:szCs w:val="22"/>
        </w:rPr>
      </w:pPr>
    </w:p>
    <w:p w14:paraId="0F7EAE7A" w14:textId="77777777" w:rsidR="006D6495" w:rsidRDefault="006D6495" w:rsidP="006D6495">
      <w:pPr>
        <w:pStyle w:val="Heading1"/>
        <w:rPr>
          <w:color w:val="000000"/>
        </w:rPr>
      </w:pPr>
      <w:r>
        <w:t>3. suitable alternative roles &amp; redeployment</w:t>
      </w:r>
    </w:p>
    <w:p w14:paraId="09F8414F" w14:textId="77777777" w:rsidR="006D6495" w:rsidRPr="00E02284" w:rsidRDefault="006D6495" w:rsidP="006D6495">
      <w:pPr>
        <w:ind w:left="284" w:right="567"/>
        <w:jc w:val="both"/>
        <w:rPr>
          <w:rFonts w:cs="Arial"/>
          <w:color w:val="000000"/>
          <w:szCs w:val="22"/>
        </w:rPr>
      </w:pPr>
    </w:p>
    <w:p w14:paraId="13EE3604" w14:textId="77777777" w:rsidR="006D6495" w:rsidRDefault="006D6495" w:rsidP="006D6495">
      <w:pPr>
        <w:numPr>
          <w:ilvl w:val="0"/>
          <w:numId w:val="10"/>
        </w:numPr>
        <w:ind w:right="567"/>
        <w:jc w:val="both"/>
        <w:rPr>
          <w:rFonts w:cs="Arial"/>
          <w:szCs w:val="22"/>
        </w:rPr>
      </w:pPr>
      <w:r w:rsidRPr="00655E2E">
        <w:rPr>
          <w:rFonts w:cs="Arial"/>
          <w:szCs w:val="22"/>
        </w:rPr>
        <w:t xml:space="preserve">In order for the Group to meet its commitment to redeployment, </w:t>
      </w:r>
      <w:r>
        <w:rPr>
          <w:rFonts w:cs="Arial"/>
          <w:szCs w:val="22"/>
        </w:rPr>
        <w:t xml:space="preserve">colleagues </w:t>
      </w:r>
      <w:r w:rsidRPr="00655E2E">
        <w:rPr>
          <w:rFonts w:cs="Arial"/>
          <w:szCs w:val="22"/>
        </w:rPr>
        <w:t xml:space="preserve">at risk of redundancy may be asked to accept a suitable role as an alternative to redundancy.  </w:t>
      </w:r>
    </w:p>
    <w:p w14:paraId="349AE16A" w14:textId="77777777" w:rsidR="006D6495" w:rsidRPr="00655E2E" w:rsidRDefault="006D6495" w:rsidP="006D6495">
      <w:pPr>
        <w:ind w:left="284" w:right="567"/>
        <w:jc w:val="both"/>
        <w:rPr>
          <w:rFonts w:cs="Arial"/>
          <w:szCs w:val="22"/>
        </w:rPr>
      </w:pPr>
    </w:p>
    <w:p w14:paraId="34C66E8F" w14:textId="77777777" w:rsidR="006D6495" w:rsidRPr="00B95A2E" w:rsidRDefault="006D6495" w:rsidP="006D6495">
      <w:pPr>
        <w:numPr>
          <w:ilvl w:val="0"/>
          <w:numId w:val="10"/>
        </w:numPr>
        <w:ind w:right="567"/>
        <w:jc w:val="both"/>
        <w:rPr>
          <w:rFonts w:cs="Arial"/>
          <w:color w:val="000000"/>
          <w:szCs w:val="22"/>
        </w:rPr>
      </w:pPr>
      <w:r>
        <w:rPr>
          <w:rFonts w:cs="Arial"/>
          <w:szCs w:val="22"/>
        </w:rPr>
        <w:t>The Group will discuss with the colleague the suitability of any role offered as an alternative</w:t>
      </w:r>
      <w:r w:rsidR="00D367A3">
        <w:rPr>
          <w:rFonts w:cs="Arial"/>
          <w:szCs w:val="22"/>
        </w:rPr>
        <w:t>.  I</w:t>
      </w:r>
      <w:r>
        <w:rPr>
          <w:rFonts w:cs="Arial"/>
          <w:szCs w:val="22"/>
        </w:rPr>
        <w:t xml:space="preserve">n principle, suitability is defined by how similar the role is to the current one, the colleagues existing skills and experience, any re-training requirements and the colleague's current terms and conditions of employment.  </w:t>
      </w:r>
    </w:p>
    <w:p w14:paraId="3B8C2FA1" w14:textId="77777777" w:rsidR="006D6495" w:rsidRPr="006D6495" w:rsidRDefault="006D6495" w:rsidP="006D6495">
      <w:pPr>
        <w:rPr>
          <w:rFonts w:cs="Arial"/>
          <w:szCs w:val="22"/>
        </w:rPr>
      </w:pPr>
    </w:p>
    <w:p w14:paraId="0C0BF880" w14:textId="77777777" w:rsidR="006D6495" w:rsidRPr="00421145" w:rsidRDefault="006D6495" w:rsidP="006D6495">
      <w:pPr>
        <w:numPr>
          <w:ilvl w:val="0"/>
          <w:numId w:val="10"/>
        </w:numPr>
        <w:ind w:right="567"/>
        <w:jc w:val="both"/>
        <w:rPr>
          <w:rFonts w:cs="Arial"/>
          <w:color w:val="000000"/>
          <w:szCs w:val="22"/>
        </w:rPr>
      </w:pPr>
      <w:r>
        <w:rPr>
          <w:rFonts w:cs="Arial"/>
          <w:szCs w:val="22"/>
        </w:rPr>
        <w:t xml:space="preserve">Where a suitable alternative role is identified, but this is at a lower grade than the colleague’s current role, terms and conditions will be protected in </w:t>
      </w:r>
      <w:r w:rsidR="00D367A3">
        <w:rPr>
          <w:rFonts w:cs="Arial"/>
          <w:szCs w:val="22"/>
        </w:rPr>
        <w:t xml:space="preserve">line </w:t>
      </w:r>
      <w:r>
        <w:rPr>
          <w:rFonts w:cs="Arial"/>
          <w:szCs w:val="22"/>
        </w:rPr>
        <w:t>accordance with the relevant employer protection policies.              Normally, an alternative role which is more than one grade lower than the colleague’s current role would not be considered suitable</w:t>
      </w:r>
      <w:r w:rsidR="00D367A3">
        <w:rPr>
          <w:rFonts w:cs="Arial"/>
          <w:szCs w:val="22"/>
        </w:rPr>
        <w:t xml:space="preserve">. For clarity, the ‘Upper’ and ‘Lower’ points within certain job grades are in place for pay purposes only.  For example, a colleague moving from a Grade D Upper to a Grade C role may be considered a suitable alternative. Appointment in this situation would be considered a one grade movement. In all circumstances, </w:t>
      </w:r>
      <w:r>
        <w:rPr>
          <w:rFonts w:cs="Arial"/>
          <w:szCs w:val="22"/>
        </w:rPr>
        <w:t>any determination of lower graded role suitability would be discussed between the colleague and the business.</w:t>
      </w:r>
    </w:p>
    <w:p w14:paraId="42490524" w14:textId="77777777" w:rsidR="00A61C69" w:rsidRDefault="00A61C69" w:rsidP="006D6495">
      <w:pPr>
        <w:ind w:left="284" w:right="567"/>
        <w:jc w:val="both"/>
        <w:rPr>
          <w:rFonts w:cs="Arial"/>
          <w:color w:val="000000"/>
          <w:szCs w:val="22"/>
        </w:rPr>
      </w:pPr>
    </w:p>
    <w:p w14:paraId="06570A3A" w14:textId="77777777" w:rsidR="00A61C69" w:rsidRDefault="00A61C69" w:rsidP="006D6495">
      <w:pPr>
        <w:ind w:left="284" w:right="567"/>
        <w:jc w:val="both"/>
        <w:rPr>
          <w:rFonts w:cs="Arial"/>
          <w:color w:val="000000"/>
          <w:szCs w:val="22"/>
        </w:rPr>
      </w:pPr>
    </w:p>
    <w:p w14:paraId="543005DF" w14:textId="77777777" w:rsidR="00820BE9" w:rsidRPr="00421145" w:rsidRDefault="00820BE9" w:rsidP="006D6495">
      <w:pPr>
        <w:ind w:left="284" w:right="567"/>
        <w:jc w:val="both"/>
        <w:rPr>
          <w:rFonts w:cs="Arial"/>
          <w:color w:val="000000"/>
          <w:szCs w:val="22"/>
        </w:rPr>
      </w:pPr>
    </w:p>
    <w:p w14:paraId="515E1BB2" w14:textId="77777777" w:rsidR="006D6495" w:rsidRDefault="006D6495" w:rsidP="006D6495">
      <w:pPr>
        <w:numPr>
          <w:ilvl w:val="0"/>
          <w:numId w:val="10"/>
        </w:numPr>
        <w:ind w:right="567"/>
        <w:jc w:val="both"/>
        <w:rPr>
          <w:rFonts w:cs="Arial"/>
          <w:color w:val="000000"/>
          <w:szCs w:val="22"/>
        </w:rPr>
      </w:pPr>
      <w:r w:rsidRPr="00A7531B">
        <w:rPr>
          <w:rFonts w:cs="Arial"/>
          <w:szCs w:val="22"/>
        </w:rPr>
        <w:lastRenderedPageBreak/>
        <w:t xml:space="preserve">A minimum redeployment period, during which the Group </w:t>
      </w:r>
      <w:r>
        <w:rPr>
          <w:rFonts w:cs="Arial"/>
          <w:szCs w:val="22"/>
        </w:rPr>
        <w:t xml:space="preserve">and colleague </w:t>
      </w:r>
      <w:r w:rsidRPr="00A7531B">
        <w:rPr>
          <w:rFonts w:cs="Arial"/>
          <w:szCs w:val="22"/>
        </w:rPr>
        <w:t xml:space="preserve">will seek </w:t>
      </w:r>
      <w:r>
        <w:rPr>
          <w:rFonts w:cs="Arial"/>
          <w:szCs w:val="22"/>
        </w:rPr>
        <w:t xml:space="preserve">an </w:t>
      </w:r>
      <w:r w:rsidRPr="00A7531B">
        <w:rPr>
          <w:rFonts w:cs="Arial"/>
          <w:szCs w:val="22"/>
        </w:rPr>
        <w:t xml:space="preserve">alternative role, of </w:t>
      </w:r>
      <w:r>
        <w:rPr>
          <w:rFonts w:cs="Arial"/>
          <w:szCs w:val="22"/>
        </w:rPr>
        <w:t xml:space="preserve">28 calendar days </w:t>
      </w:r>
      <w:r w:rsidRPr="00A7531B">
        <w:rPr>
          <w:rFonts w:cs="Arial"/>
          <w:color w:val="000000"/>
          <w:szCs w:val="22"/>
        </w:rPr>
        <w:t xml:space="preserve">will apply from the date the </w:t>
      </w:r>
      <w:r>
        <w:rPr>
          <w:rFonts w:cs="Arial"/>
          <w:color w:val="000000"/>
          <w:szCs w:val="22"/>
        </w:rPr>
        <w:t xml:space="preserve">colleague </w:t>
      </w:r>
      <w:r w:rsidRPr="00A7531B">
        <w:rPr>
          <w:rFonts w:cs="Arial"/>
          <w:color w:val="000000"/>
          <w:szCs w:val="22"/>
        </w:rPr>
        <w:t>is formally advised they are at risk of redundancy</w:t>
      </w:r>
      <w:r>
        <w:rPr>
          <w:rFonts w:cs="Arial"/>
          <w:color w:val="000000"/>
          <w:szCs w:val="22"/>
        </w:rPr>
        <w:t>,</w:t>
      </w:r>
      <w:r w:rsidRPr="00A7531B">
        <w:rPr>
          <w:rFonts w:cs="Arial"/>
          <w:color w:val="000000"/>
          <w:szCs w:val="22"/>
        </w:rPr>
        <w:t xml:space="preserve"> to notice of dismissal being served.  </w:t>
      </w:r>
    </w:p>
    <w:p w14:paraId="225953C8" w14:textId="77777777" w:rsidR="006D6495" w:rsidRDefault="006D6495" w:rsidP="006D6495">
      <w:pPr>
        <w:ind w:left="284" w:right="567"/>
        <w:jc w:val="both"/>
        <w:rPr>
          <w:rFonts w:cs="Arial"/>
          <w:szCs w:val="22"/>
        </w:rPr>
      </w:pPr>
    </w:p>
    <w:p w14:paraId="57EFEA82" w14:textId="77777777" w:rsidR="006D6495" w:rsidRPr="00337F8F" w:rsidRDefault="006D6495" w:rsidP="006D6495">
      <w:pPr>
        <w:numPr>
          <w:ilvl w:val="0"/>
          <w:numId w:val="7"/>
        </w:numPr>
        <w:ind w:right="567"/>
        <w:jc w:val="both"/>
        <w:rPr>
          <w:rFonts w:cs="Arial"/>
          <w:noProof/>
          <w:szCs w:val="22"/>
        </w:rPr>
      </w:pPr>
      <w:r w:rsidRPr="008611E2">
        <w:rPr>
          <w:rFonts w:cs="Arial"/>
          <w:color w:val="000000"/>
          <w:szCs w:val="22"/>
        </w:rPr>
        <w:t xml:space="preserve">During </w:t>
      </w:r>
      <w:r>
        <w:rPr>
          <w:rFonts w:cs="Arial"/>
          <w:color w:val="000000"/>
          <w:szCs w:val="22"/>
        </w:rPr>
        <w:t xml:space="preserve">the </w:t>
      </w:r>
      <w:r w:rsidRPr="008611E2">
        <w:rPr>
          <w:rFonts w:cs="Arial"/>
          <w:color w:val="000000"/>
          <w:szCs w:val="22"/>
        </w:rPr>
        <w:t xml:space="preserve">redeployment period the Group will support all </w:t>
      </w:r>
      <w:r>
        <w:rPr>
          <w:rFonts w:cs="Arial"/>
          <w:color w:val="000000"/>
          <w:szCs w:val="22"/>
        </w:rPr>
        <w:t xml:space="preserve">at risk colleagues </w:t>
      </w:r>
      <w:r w:rsidRPr="008611E2">
        <w:rPr>
          <w:rFonts w:cs="Arial"/>
          <w:color w:val="000000"/>
          <w:szCs w:val="22"/>
        </w:rPr>
        <w:t>to seek suitable alternative roles</w:t>
      </w:r>
      <w:r>
        <w:rPr>
          <w:rFonts w:cs="Arial"/>
          <w:color w:val="000000"/>
          <w:szCs w:val="22"/>
        </w:rPr>
        <w:t xml:space="preserve">.  Hiring managers are expected to consider those colleagues seeking a redeployed role as a priority above external candidates and those not at risk of redundancy.  </w:t>
      </w:r>
    </w:p>
    <w:p w14:paraId="2A0468AD" w14:textId="77777777" w:rsidR="006D6495" w:rsidRDefault="006D6495" w:rsidP="006D6495">
      <w:pPr>
        <w:ind w:right="567"/>
        <w:jc w:val="both"/>
        <w:rPr>
          <w:rFonts w:cs="Arial"/>
          <w:color w:val="000000"/>
          <w:szCs w:val="22"/>
        </w:rPr>
      </w:pPr>
    </w:p>
    <w:p w14:paraId="06307A76" w14:textId="77777777" w:rsidR="006D6495" w:rsidRDefault="006D6495" w:rsidP="006D6495">
      <w:pPr>
        <w:ind w:left="644" w:right="567"/>
        <w:jc w:val="both"/>
        <w:rPr>
          <w:rFonts w:cs="Arial"/>
          <w:color w:val="000000"/>
          <w:szCs w:val="22"/>
        </w:rPr>
      </w:pPr>
      <w:r>
        <w:rPr>
          <w:rFonts w:cs="Arial"/>
          <w:color w:val="000000"/>
          <w:szCs w:val="22"/>
        </w:rPr>
        <w:t xml:space="preserve">If two internal candidates are equally suitable for the role in terms of skills, experience and location, but one is at risk of redundancy, then the normal expectation would be that this colleague would be offered the role. </w:t>
      </w:r>
      <w:r w:rsidRPr="008611E2">
        <w:rPr>
          <w:rFonts w:cs="Arial"/>
          <w:color w:val="000000"/>
          <w:szCs w:val="22"/>
        </w:rPr>
        <w:t xml:space="preserve"> </w:t>
      </w:r>
    </w:p>
    <w:p w14:paraId="0CD6AA88" w14:textId="77777777" w:rsidR="006D6495" w:rsidRDefault="006D6495" w:rsidP="006D6495">
      <w:pPr>
        <w:ind w:left="644" w:right="567"/>
        <w:jc w:val="both"/>
        <w:rPr>
          <w:rFonts w:cs="Arial"/>
          <w:color w:val="000000"/>
          <w:szCs w:val="22"/>
        </w:rPr>
      </w:pPr>
    </w:p>
    <w:p w14:paraId="2258D696" w14:textId="77777777" w:rsidR="006D6495" w:rsidRDefault="006D6495" w:rsidP="006D6495">
      <w:pPr>
        <w:ind w:left="644" w:right="567"/>
        <w:jc w:val="both"/>
        <w:rPr>
          <w:rFonts w:cs="Arial"/>
          <w:color w:val="000000"/>
          <w:szCs w:val="22"/>
        </w:rPr>
      </w:pPr>
      <w:r>
        <w:rPr>
          <w:rFonts w:cs="Arial"/>
          <w:color w:val="000000"/>
          <w:szCs w:val="22"/>
        </w:rPr>
        <w:t>There are specific circumstances where colleagues are afforded preferential treatment for redeployment</w:t>
      </w:r>
      <w:r w:rsidR="00226AF5">
        <w:rPr>
          <w:rFonts w:cs="Arial"/>
          <w:color w:val="000000"/>
          <w:szCs w:val="22"/>
        </w:rPr>
        <w:t>. T</w:t>
      </w:r>
      <w:r>
        <w:rPr>
          <w:rFonts w:cs="Arial"/>
          <w:color w:val="000000"/>
          <w:szCs w:val="22"/>
        </w:rPr>
        <w:t>he Group will seek to meet its legal obligations to these colleagues as a priority;</w:t>
      </w:r>
    </w:p>
    <w:p w14:paraId="452CEE4A" w14:textId="77777777" w:rsidR="006D6495" w:rsidRDefault="006D6495" w:rsidP="006D6495">
      <w:pPr>
        <w:ind w:left="644" w:right="567"/>
        <w:jc w:val="both"/>
        <w:rPr>
          <w:rFonts w:cs="Arial"/>
          <w:color w:val="000000"/>
          <w:szCs w:val="22"/>
        </w:rPr>
      </w:pPr>
    </w:p>
    <w:p w14:paraId="67BE76C1" w14:textId="77777777" w:rsidR="006D6495" w:rsidRPr="00922F1A" w:rsidRDefault="006D6495" w:rsidP="006D6495">
      <w:pPr>
        <w:numPr>
          <w:ilvl w:val="0"/>
          <w:numId w:val="32"/>
        </w:numPr>
        <w:ind w:right="567"/>
        <w:jc w:val="both"/>
        <w:rPr>
          <w:rFonts w:cs="Arial"/>
          <w:color w:val="000000"/>
          <w:szCs w:val="22"/>
        </w:rPr>
      </w:pPr>
      <w:r w:rsidRPr="000554F8">
        <w:rPr>
          <w:rFonts w:cs="Arial"/>
          <w:color w:val="000000"/>
          <w:szCs w:val="22"/>
        </w:rPr>
        <w:t xml:space="preserve">Colleagues with a disability seeking redeployment </w:t>
      </w:r>
      <w:r>
        <w:rPr>
          <w:rFonts w:cs="Arial"/>
          <w:color w:val="000000"/>
          <w:szCs w:val="22"/>
        </w:rPr>
        <w:t>to s</w:t>
      </w:r>
      <w:r w:rsidRPr="00922F1A">
        <w:rPr>
          <w:rFonts w:cs="Arial"/>
          <w:color w:val="000000"/>
          <w:szCs w:val="22"/>
        </w:rPr>
        <w:t xml:space="preserve">upport their continued employment, will receive priority ahead of all other colleagues </w:t>
      </w:r>
      <w:r>
        <w:rPr>
          <w:rFonts w:cs="Arial"/>
          <w:color w:val="000000"/>
          <w:szCs w:val="22"/>
        </w:rPr>
        <w:t xml:space="preserve">(including colleagues at risk of redundancy) </w:t>
      </w:r>
      <w:r w:rsidRPr="00922F1A">
        <w:rPr>
          <w:rFonts w:cs="Arial"/>
          <w:color w:val="000000"/>
          <w:szCs w:val="22"/>
        </w:rPr>
        <w:t xml:space="preserve">where the alternative role provides a suitable skills match.    </w:t>
      </w:r>
    </w:p>
    <w:p w14:paraId="10DEBD35" w14:textId="77777777" w:rsidR="006D6495" w:rsidRDefault="006D6495" w:rsidP="006D6495">
      <w:pPr>
        <w:ind w:left="1800" w:right="567"/>
        <w:jc w:val="both"/>
        <w:rPr>
          <w:rFonts w:cs="Arial"/>
          <w:color w:val="000000"/>
          <w:szCs w:val="22"/>
        </w:rPr>
      </w:pPr>
    </w:p>
    <w:p w14:paraId="4C0D4DBB" w14:textId="77777777" w:rsidR="00EB42B4" w:rsidRPr="00922F1A" w:rsidRDefault="006D6495" w:rsidP="00EB42B4">
      <w:pPr>
        <w:numPr>
          <w:ilvl w:val="0"/>
          <w:numId w:val="32"/>
        </w:numPr>
        <w:spacing w:after="120"/>
        <w:ind w:right="567"/>
        <w:jc w:val="both"/>
        <w:rPr>
          <w:rFonts w:cs="Arial"/>
          <w:color w:val="000000"/>
          <w:szCs w:val="22"/>
        </w:rPr>
      </w:pPr>
      <w:r w:rsidRPr="00922F1A">
        <w:rPr>
          <w:rFonts w:cs="Arial"/>
          <w:color w:val="000000"/>
          <w:szCs w:val="22"/>
        </w:rPr>
        <w:t>Colleagues on maternity</w:t>
      </w:r>
      <w:r>
        <w:rPr>
          <w:rFonts w:cs="Arial"/>
          <w:color w:val="000000"/>
          <w:szCs w:val="22"/>
        </w:rPr>
        <w:t xml:space="preserve"> or adoption </w:t>
      </w:r>
      <w:r w:rsidRPr="00922F1A">
        <w:rPr>
          <w:rFonts w:cs="Arial"/>
          <w:color w:val="000000"/>
          <w:szCs w:val="22"/>
        </w:rPr>
        <w:t xml:space="preserve">leave are given preferential treatment in </w:t>
      </w:r>
      <w:r>
        <w:rPr>
          <w:rFonts w:cs="Arial"/>
          <w:color w:val="000000"/>
          <w:szCs w:val="22"/>
        </w:rPr>
        <w:t xml:space="preserve">redeployment </w:t>
      </w:r>
      <w:r w:rsidRPr="00922F1A">
        <w:rPr>
          <w:rFonts w:cs="Arial"/>
          <w:color w:val="000000"/>
          <w:szCs w:val="22"/>
        </w:rPr>
        <w:t>to suitable alternative roles where their role has been impacted as follows;</w:t>
      </w:r>
    </w:p>
    <w:p w14:paraId="356BD09B" w14:textId="77777777" w:rsidR="00EB42B4" w:rsidRDefault="006D6495" w:rsidP="00EB42B4">
      <w:pPr>
        <w:numPr>
          <w:ilvl w:val="0"/>
          <w:numId w:val="37"/>
        </w:numPr>
        <w:spacing w:after="120"/>
        <w:ind w:right="567"/>
        <w:jc w:val="both"/>
        <w:rPr>
          <w:rFonts w:cs="Arial"/>
          <w:szCs w:val="22"/>
        </w:rPr>
      </w:pPr>
      <w:r w:rsidRPr="00EB42B4">
        <w:rPr>
          <w:rFonts w:cs="Arial"/>
          <w:szCs w:val="22"/>
        </w:rPr>
        <w:t>If the roles within a revised structure remain unchanged, but there will be a fewer number of these roles, then the colleague will be assessed alongside other impacted colleagues for the roles available within the structure.  If the colleague is unsuccessful in securing one of the reduced number of roles, and is placed at risk of redundancy then automatic appointment into any suitable alternative roles will apply.</w:t>
      </w:r>
    </w:p>
    <w:p w14:paraId="042EA3B4" w14:textId="77777777" w:rsidR="006D6495" w:rsidRDefault="006D6495" w:rsidP="005750E6">
      <w:pPr>
        <w:numPr>
          <w:ilvl w:val="0"/>
          <w:numId w:val="37"/>
        </w:numPr>
        <w:spacing w:after="120"/>
        <w:ind w:right="567"/>
        <w:jc w:val="both"/>
        <w:rPr>
          <w:rFonts w:cs="Arial"/>
          <w:szCs w:val="22"/>
        </w:rPr>
      </w:pPr>
      <w:r w:rsidRPr="00EB42B4">
        <w:rPr>
          <w:rFonts w:cs="Arial"/>
          <w:szCs w:val="22"/>
        </w:rPr>
        <w:t xml:space="preserve">If there are role reductions which involve the consolidation of roles or where roles are removed and/or replaced with a slightly different role, the colleague must be automatically appointed into one of these new roles, as part of the selection process and ahead of any other colleagues impacted.  </w:t>
      </w:r>
    </w:p>
    <w:p w14:paraId="0C4AD842" w14:textId="77777777" w:rsidR="005750E6" w:rsidRPr="005750E6" w:rsidRDefault="005750E6" w:rsidP="005750E6">
      <w:pPr>
        <w:numPr>
          <w:ilvl w:val="0"/>
          <w:numId w:val="37"/>
        </w:numPr>
        <w:ind w:right="567"/>
        <w:rPr>
          <w:rFonts w:cs="Arial"/>
          <w:szCs w:val="22"/>
        </w:rPr>
      </w:pPr>
      <w:r w:rsidRPr="00420185">
        <w:t>To support managers in determining whether a role is a suitable alternative, colleagues may be asked to help provide evidence to support their appointment. This may be an updated CV or any other information which demonstrates the necessary skills required for the role.</w:t>
      </w:r>
    </w:p>
    <w:p w14:paraId="2E57015E" w14:textId="77777777" w:rsidR="006D6495" w:rsidRPr="00FF5C59" w:rsidRDefault="006D6495" w:rsidP="006D6495">
      <w:pPr>
        <w:ind w:left="284" w:right="567"/>
        <w:jc w:val="both"/>
        <w:rPr>
          <w:rFonts w:cs="Arial"/>
          <w:szCs w:val="22"/>
        </w:rPr>
      </w:pPr>
    </w:p>
    <w:p w14:paraId="5ADC3F20" w14:textId="77777777" w:rsidR="006D6495" w:rsidRDefault="006D6495" w:rsidP="006D6495">
      <w:pPr>
        <w:numPr>
          <w:ilvl w:val="0"/>
          <w:numId w:val="10"/>
        </w:numPr>
        <w:ind w:right="567"/>
        <w:jc w:val="both"/>
        <w:rPr>
          <w:rFonts w:cs="Arial"/>
          <w:szCs w:val="22"/>
        </w:rPr>
      </w:pPr>
      <w:r w:rsidRPr="00655E2E">
        <w:rPr>
          <w:rFonts w:cs="Arial"/>
          <w:szCs w:val="22"/>
        </w:rPr>
        <w:t xml:space="preserve">There may be occasions when a temporary </w:t>
      </w:r>
      <w:r>
        <w:rPr>
          <w:rFonts w:cs="Arial"/>
          <w:szCs w:val="22"/>
        </w:rPr>
        <w:t xml:space="preserve">role is identified by either the colleague who is at risk or by the Group </w:t>
      </w:r>
      <w:r w:rsidRPr="00655E2E">
        <w:rPr>
          <w:rFonts w:cs="Arial"/>
          <w:szCs w:val="22"/>
        </w:rPr>
        <w:t>as a</w:t>
      </w:r>
      <w:r>
        <w:rPr>
          <w:rFonts w:cs="Arial"/>
          <w:szCs w:val="22"/>
        </w:rPr>
        <w:t>n</w:t>
      </w:r>
      <w:r w:rsidRPr="00655E2E">
        <w:rPr>
          <w:rFonts w:cs="Arial"/>
          <w:szCs w:val="22"/>
        </w:rPr>
        <w:t xml:space="preserve"> alternative to redundancy.  </w:t>
      </w:r>
      <w:r>
        <w:rPr>
          <w:rFonts w:cs="Arial"/>
          <w:szCs w:val="22"/>
        </w:rPr>
        <w:t xml:space="preserve">Normally, </w:t>
      </w:r>
      <w:r w:rsidRPr="00655E2E">
        <w:rPr>
          <w:rFonts w:cs="Arial"/>
          <w:szCs w:val="22"/>
        </w:rPr>
        <w:t xml:space="preserve">the requirements </w:t>
      </w:r>
      <w:r>
        <w:rPr>
          <w:rFonts w:cs="Arial"/>
          <w:szCs w:val="22"/>
        </w:rPr>
        <w:t xml:space="preserve">outlined within the </w:t>
      </w:r>
      <w:r w:rsidRPr="00655E2E">
        <w:rPr>
          <w:rFonts w:cs="Arial"/>
          <w:szCs w:val="22"/>
        </w:rPr>
        <w:t xml:space="preserve">Group’s </w:t>
      </w:r>
      <w:r>
        <w:rPr>
          <w:rFonts w:cs="Arial"/>
          <w:szCs w:val="22"/>
        </w:rPr>
        <w:t>S</w:t>
      </w:r>
      <w:r w:rsidRPr="00655E2E">
        <w:rPr>
          <w:rFonts w:cs="Arial"/>
          <w:szCs w:val="22"/>
        </w:rPr>
        <w:t>econdment policy will be followed</w:t>
      </w:r>
      <w:r w:rsidR="00094B31">
        <w:rPr>
          <w:rFonts w:cs="Arial"/>
          <w:szCs w:val="22"/>
        </w:rPr>
        <w:t>.  C</w:t>
      </w:r>
      <w:r>
        <w:rPr>
          <w:rFonts w:cs="Arial"/>
          <w:szCs w:val="22"/>
        </w:rPr>
        <w:t xml:space="preserve">onsideration will be given to the duration of the temporary role and in certain circumstances this may exceed the </w:t>
      </w:r>
      <w:proofErr w:type="gramStart"/>
      <w:r>
        <w:rPr>
          <w:rFonts w:cs="Arial"/>
          <w:szCs w:val="22"/>
        </w:rPr>
        <w:t>12 month</w:t>
      </w:r>
      <w:proofErr w:type="gramEnd"/>
      <w:r>
        <w:rPr>
          <w:rFonts w:cs="Arial"/>
          <w:szCs w:val="22"/>
        </w:rPr>
        <w:t xml:space="preserve"> maximum allowable under normal secondment periods</w:t>
      </w:r>
      <w:r w:rsidRPr="00655E2E">
        <w:rPr>
          <w:rFonts w:cs="Arial"/>
          <w:szCs w:val="22"/>
        </w:rPr>
        <w:t>.</w:t>
      </w:r>
      <w:r>
        <w:rPr>
          <w:rFonts w:cs="Arial"/>
          <w:szCs w:val="22"/>
        </w:rPr>
        <w:t xml:space="preserve">  </w:t>
      </w:r>
    </w:p>
    <w:p w14:paraId="4E6E8F82" w14:textId="77777777" w:rsidR="006D6495" w:rsidRDefault="006D6495" w:rsidP="006D6495">
      <w:pPr>
        <w:ind w:right="567"/>
        <w:jc w:val="both"/>
        <w:rPr>
          <w:rFonts w:cs="Arial"/>
          <w:szCs w:val="22"/>
        </w:rPr>
      </w:pPr>
    </w:p>
    <w:p w14:paraId="028442C0" w14:textId="77777777" w:rsidR="006D6495" w:rsidRDefault="006D6495" w:rsidP="006D6495">
      <w:pPr>
        <w:numPr>
          <w:ilvl w:val="0"/>
          <w:numId w:val="28"/>
        </w:numPr>
        <w:ind w:right="567"/>
        <w:jc w:val="both"/>
        <w:rPr>
          <w:rFonts w:cs="Arial"/>
          <w:szCs w:val="22"/>
        </w:rPr>
      </w:pPr>
      <w:r>
        <w:rPr>
          <w:rFonts w:cs="Arial"/>
          <w:szCs w:val="22"/>
        </w:rPr>
        <w:t xml:space="preserve">The Group may seek 'bumping' volunteers to support redeployment to suitable alternative roles; a practice where a colleague not </w:t>
      </w:r>
      <w:proofErr w:type="gramStart"/>
      <w:r>
        <w:rPr>
          <w:rFonts w:cs="Arial"/>
          <w:szCs w:val="22"/>
        </w:rPr>
        <w:t>at risk</w:t>
      </w:r>
      <w:proofErr w:type="gramEnd"/>
      <w:r>
        <w:rPr>
          <w:rFonts w:cs="Arial"/>
          <w:szCs w:val="22"/>
        </w:rPr>
        <w:t xml:space="preserve"> volunteers to leave the Group on redundancy terms and their role is taken </w:t>
      </w:r>
      <w:r>
        <w:rPr>
          <w:rFonts w:cs="Arial"/>
          <w:szCs w:val="22"/>
        </w:rPr>
        <w:lastRenderedPageBreak/>
        <w:t>by a colleague who is at risk of redundancy.  This would apply only where there is an appropriate match in terms of skills, experience and job location.</w:t>
      </w:r>
    </w:p>
    <w:p w14:paraId="27016F08" w14:textId="77777777" w:rsidR="006D6495" w:rsidRPr="00655E2E" w:rsidRDefault="006D6495" w:rsidP="006D6495">
      <w:pPr>
        <w:ind w:left="284" w:right="567"/>
        <w:jc w:val="both"/>
        <w:rPr>
          <w:rFonts w:cs="Arial"/>
          <w:szCs w:val="22"/>
        </w:rPr>
      </w:pPr>
    </w:p>
    <w:p w14:paraId="7D0D50FC" w14:textId="77777777" w:rsidR="006D6495" w:rsidRPr="00AB2A00" w:rsidRDefault="006D6495" w:rsidP="00AB2A00">
      <w:pPr>
        <w:pStyle w:val="ListParagraph"/>
        <w:numPr>
          <w:ilvl w:val="0"/>
          <w:numId w:val="28"/>
        </w:numPr>
        <w:ind w:right="567"/>
        <w:jc w:val="both"/>
        <w:rPr>
          <w:szCs w:val="22"/>
        </w:rPr>
      </w:pPr>
      <w:r w:rsidRPr="00AB2A00">
        <w:rPr>
          <w:szCs w:val="22"/>
        </w:rPr>
        <w:t xml:space="preserve">If no role which meets this definition of ‘suitable alternative’ exists, vacancies drawn from a broader interpretation may be highlighted to the colleague.  </w:t>
      </w:r>
    </w:p>
    <w:p w14:paraId="02E8C48B" w14:textId="77777777" w:rsidR="006D6495" w:rsidRPr="00272C42" w:rsidRDefault="006D6495" w:rsidP="00AB2A00">
      <w:pPr>
        <w:ind w:left="644" w:right="567"/>
        <w:jc w:val="both"/>
        <w:rPr>
          <w:rFonts w:cs="Arial"/>
          <w:szCs w:val="22"/>
        </w:rPr>
      </w:pPr>
    </w:p>
    <w:p w14:paraId="36C8B8AD" w14:textId="77777777" w:rsidR="006D6495" w:rsidRDefault="006D6495" w:rsidP="006D6495">
      <w:pPr>
        <w:numPr>
          <w:ilvl w:val="0"/>
          <w:numId w:val="10"/>
        </w:numPr>
        <w:ind w:right="567"/>
        <w:jc w:val="both"/>
        <w:rPr>
          <w:rFonts w:cs="Arial"/>
          <w:szCs w:val="22"/>
        </w:rPr>
      </w:pPr>
      <w:r>
        <w:rPr>
          <w:rFonts w:cs="Arial"/>
          <w:szCs w:val="22"/>
        </w:rPr>
        <w:t>W</w:t>
      </w:r>
      <w:r w:rsidRPr="00655E2E">
        <w:rPr>
          <w:rFonts w:cs="Arial"/>
          <w:szCs w:val="22"/>
        </w:rPr>
        <w:t xml:space="preserve">here </w:t>
      </w:r>
      <w:r>
        <w:rPr>
          <w:rFonts w:cs="Arial"/>
          <w:szCs w:val="22"/>
        </w:rPr>
        <w:t xml:space="preserve">there is some concern about suitability or </w:t>
      </w:r>
      <w:r w:rsidRPr="00655E2E">
        <w:rPr>
          <w:rFonts w:cs="Arial"/>
          <w:szCs w:val="22"/>
        </w:rPr>
        <w:t xml:space="preserve">it has </w:t>
      </w:r>
      <w:r w:rsidRPr="0072577E">
        <w:rPr>
          <w:rFonts w:cs="Arial"/>
          <w:szCs w:val="22"/>
          <w:u w:val="single"/>
        </w:rPr>
        <w:t>not</w:t>
      </w:r>
      <w:r w:rsidRPr="00655E2E">
        <w:rPr>
          <w:rFonts w:cs="Arial"/>
          <w:szCs w:val="22"/>
        </w:rPr>
        <w:t xml:space="preserve"> been mutually agreed</w:t>
      </w:r>
      <w:r>
        <w:rPr>
          <w:rFonts w:cs="Arial"/>
          <w:szCs w:val="22"/>
        </w:rPr>
        <w:t xml:space="preserve"> by the colleague and the appointing business area</w:t>
      </w:r>
      <w:r w:rsidRPr="00655E2E">
        <w:rPr>
          <w:rFonts w:cs="Arial"/>
          <w:szCs w:val="22"/>
        </w:rPr>
        <w:t xml:space="preserve"> that a role is a suitable alternative, the offer of alternative employment </w:t>
      </w:r>
      <w:r>
        <w:rPr>
          <w:rFonts w:cs="Arial"/>
          <w:szCs w:val="22"/>
        </w:rPr>
        <w:t xml:space="preserve">will </w:t>
      </w:r>
      <w:r w:rsidRPr="00655E2E">
        <w:rPr>
          <w:rFonts w:cs="Arial"/>
          <w:szCs w:val="22"/>
        </w:rPr>
        <w:t xml:space="preserve">be subject to a trial period of </w:t>
      </w:r>
      <w:r>
        <w:rPr>
          <w:rFonts w:cs="Arial"/>
          <w:szCs w:val="22"/>
        </w:rPr>
        <w:t xml:space="preserve">between 1 and 3 months, which will be used to support a determination of suitability.  </w:t>
      </w:r>
    </w:p>
    <w:p w14:paraId="4D6196D2" w14:textId="77777777" w:rsidR="006D6495" w:rsidRDefault="006D6495" w:rsidP="006D6495">
      <w:pPr>
        <w:ind w:right="567"/>
        <w:jc w:val="both"/>
        <w:rPr>
          <w:rFonts w:cs="Arial"/>
          <w:szCs w:val="22"/>
        </w:rPr>
      </w:pPr>
    </w:p>
    <w:p w14:paraId="33E3DC31" w14:textId="77777777" w:rsidR="006D6495" w:rsidRPr="006D6495" w:rsidRDefault="006D6495" w:rsidP="006D6495">
      <w:pPr>
        <w:pStyle w:val="ListParagraph"/>
        <w:numPr>
          <w:ilvl w:val="0"/>
          <w:numId w:val="10"/>
        </w:numPr>
        <w:ind w:right="567"/>
        <w:jc w:val="both"/>
        <w:rPr>
          <w:rFonts w:cs="Arial"/>
          <w:szCs w:val="22"/>
        </w:rPr>
      </w:pPr>
      <w:r w:rsidRPr="006D6495">
        <w:rPr>
          <w:rFonts w:cs="Arial"/>
          <w:szCs w:val="22"/>
        </w:rPr>
        <w:t>In exceptional circumstances, where the role requires significant retraining, but has a good chance of ultimately being a suitable alternative role for the colleague, this trial period may be further extended at the Group's discretion.</w:t>
      </w:r>
    </w:p>
    <w:p w14:paraId="47831ED7" w14:textId="77777777" w:rsidR="006D6495" w:rsidRPr="00A0055B" w:rsidRDefault="006D6495" w:rsidP="006D6495">
      <w:pPr>
        <w:numPr>
          <w:ilvl w:val="0"/>
          <w:numId w:val="10"/>
        </w:numPr>
        <w:spacing w:before="168" w:after="240"/>
        <w:ind w:left="641" w:hanging="357"/>
        <w:rPr>
          <w:rFonts w:cs="Arial"/>
          <w:color w:val="000000"/>
          <w:szCs w:val="22"/>
        </w:rPr>
      </w:pPr>
      <w:r w:rsidRPr="00A0055B">
        <w:rPr>
          <w:rStyle w:val="Strong"/>
          <w:rFonts w:cs="Arial"/>
          <w:b w:val="0"/>
          <w:bCs w:val="0"/>
          <w:color w:val="000000"/>
          <w:szCs w:val="22"/>
        </w:rPr>
        <w:t xml:space="preserve">A colleague's </w:t>
      </w:r>
      <w:r w:rsidRPr="00A0055B">
        <w:rPr>
          <w:rFonts w:cs="Arial"/>
          <w:color w:val="000000"/>
          <w:szCs w:val="22"/>
        </w:rPr>
        <w:t xml:space="preserve">line manager will work with </w:t>
      </w:r>
      <w:r>
        <w:rPr>
          <w:rFonts w:cs="Arial"/>
          <w:color w:val="000000"/>
          <w:szCs w:val="22"/>
        </w:rPr>
        <w:t xml:space="preserve">them </w:t>
      </w:r>
      <w:r w:rsidRPr="00A0055B">
        <w:rPr>
          <w:rFonts w:cs="Arial"/>
          <w:color w:val="000000"/>
          <w:szCs w:val="22"/>
        </w:rPr>
        <w:t xml:space="preserve">during </w:t>
      </w:r>
      <w:r>
        <w:rPr>
          <w:rFonts w:cs="Arial"/>
          <w:color w:val="000000"/>
          <w:szCs w:val="22"/>
        </w:rPr>
        <w:t>a</w:t>
      </w:r>
      <w:r w:rsidRPr="00A0055B">
        <w:rPr>
          <w:rFonts w:cs="Arial"/>
          <w:color w:val="000000"/>
          <w:szCs w:val="22"/>
        </w:rPr>
        <w:t xml:space="preserve"> trial period to provide </w:t>
      </w:r>
      <w:r>
        <w:rPr>
          <w:rFonts w:cs="Arial"/>
          <w:color w:val="000000"/>
          <w:szCs w:val="22"/>
        </w:rPr>
        <w:t xml:space="preserve">training, </w:t>
      </w:r>
      <w:r w:rsidRPr="00A0055B">
        <w:rPr>
          <w:rFonts w:cs="Arial"/>
          <w:color w:val="000000"/>
          <w:szCs w:val="22"/>
        </w:rPr>
        <w:t xml:space="preserve">support and guidance as necessary. If </w:t>
      </w:r>
      <w:r>
        <w:rPr>
          <w:rFonts w:cs="Arial"/>
          <w:color w:val="000000"/>
          <w:szCs w:val="22"/>
        </w:rPr>
        <w:t xml:space="preserve">the colleague has </w:t>
      </w:r>
      <w:r w:rsidRPr="00A0055B">
        <w:rPr>
          <w:rFonts w:cs="Arial"/>
          <w:color w:val="000000"/>
          <w:szCs w:val="22"/>
        </w:rPr>
        <w:t xml:space="preserve">any concerns, </w:t>
      </w:r>
      <w:r>
        <w:rPr>
          <w:rFonts w:cs="Arial"/>
          <w:color w:val="000000"/>
          <w:szCs w:val="22"/>
        </w:rPr>
        <w:t xml:space="preserve">they </w:t>
      </w:r>
      <w:r w:rsidRPr="00A0055B">
        <w:rPr>
          <w:rFonts w:cs="Arial"/>
          <w:color w:val="000000"/>
          <w:szCs w:val="22"/>
        </w:rPr>
        <w:t xml:space="preserve">should raise them </w:t>
      </w:r>
      <w:r>
        <w:rPr>
          <w:rFonts w:cs="Arial"/>
          <w:color w:val="000000"/>
          <w:szCs w:val="22"/>
        </w:rPr>
        <w:t xml:space="preserve">as soon as possible </w:t>
      </w:r>
      <w:r w:rsidRPr="00A0055B">
        <w:rPr>
          <w:rFonts w:cs="Arial"/>
          <w:color w:val="000000"/>
          <w:szCs w:val="22"/>
        </w:rPr>
        <w:t xml:space="preserve">– there is no </w:t>
      </w:r>
      <w:r>
        <w:rPr>
          <w:rFonts w:cs="Arial"/>
          <w:color w:val="000000"/>
          <w:szCs w:val="22"/>
        </w:rPr>
        <w:t xml:space="preserve">requirement </w:t>
      </w:r>
      <w:r w:rsidRPr="00A0055B">
        <w:rPr>
          <w:rFonts w:cs="Arial"/>
          <w:color w:val="000000"/>
          <w:szCs w:val="22"/>
        </w:rPr>
        <w:t>to wait for the end of the</w:t>
      </w:r>
      <w:r>
        <w:rPr>
          <w:rFonts w:cs="Arial"/>
          <w:color w:val="000000"/>
          <w:szCs w:val="22"/>
        </w:rPr>
        <w:t xml:space="preserve"> trial</w:t>
      </w:r>
      <w:r w:rsidRPr="00A0055B">
        <w:rPr>
          <w:rFonts w:cs="Arial"/>
          <w:color w:val="000000"/>
          <w:szCs w:val="22"/>
        </w:rPr>
        <w:t xml:space="preserve"> period.</w:t>
      </w:r>
    </w:p>
    <w:p w14:paraId="0C42EC2F" w14:textId="77777777" w:rsidR="006D6495" w:rsidRDefault="006D6495" w:rsidP="006D6495">
      <w:pPr>
        <w:pStyle w:val="BodyText2"/>
        <w:numPr>
          <w:ilvl w:val="0"/>
          <w:numId w:val="10"/>
        </w:numPr>
        <w:spacing w:after="0" w:line="240" w:lineRule="auto"/>
        <w:ind w:right="567"/>
        <w:rPr>
          <w:rFonts w:ascii="Arial" w:hAnsi="Arial" w:cs="Arial"/>
          <w:sz w:val="22"/>
          <w:szCs w:val="22"/>
        </w:rPr>
      </w:pPr>
      <w:r w:rsidRPr="00655E2E">
        <w:rPr>
          <w:rFonts w:ascii="Arial" w:hAnsi="Arial" w:cs="Arial"/>
          <w:sz w:val="22"/>
          <w:szCs w:val="22"/>
        </w:rPr>
        <w:t>Where a</w:t>
      </w:r>
      <w:r>
        <w:rPr>
          <w:rFonts w:ascii="Arial" w:hAnsi="Arial" w:cs="Arial"/>
          <w:sz w:val="22"/>
          <w:szCs w:val="22"/>
        </w:rPr>
        <w:t xml:space="preserve">n </w:t>
      </w:r>
      <w:proofErr w:type="gramStart"/>
      <w:r>
        <w:rPr>
          <w:rFonts w:ascii="Arial" w:hAnsi="Arial" w:cs="Arial"/>
          <w:sz w:val="22"/>
          <w:szCs w:val="22"/>
        </w:rPr>
        <w:t>at risk</w:t>
      </w:r>
      <w:proofErr w:type="gramEnd"/>
      <w:r>
        <w:rPr>
          <w:rFonts w:ascii="Arial" w:hAnsi="Arial" w:cs="Arial"/>
          <w:sz w:val="22"/>
          <w:szCs w:val="22"/>
        </w:rPr>
        <w:t xml:space="preserve"> colleague </w:t>
      </w:r>
      <w:r w:rsidRPr="00655E2E">
        <w:rPr>
          <w:rFonts w:ascii="Arial" w:hAnsi="Arial" w:cs="Arial"/>
          <w:sz w:val="22"/>
          <w:szCs w:val="22"/>
        </w:rPr>
        <w:t xml:space="preserve">does not </w:t>
      </w:r>
      <w:r>
        <w:rPr>
          <w:rFonts w:ascii="Arial" w:hAnsi="Arial" w:cs="Arial"/>
          <w:sz w:val="22"/>
          <w:szCs w:val="22"/>
        </w:rPr>
        <w:t xml:space="preserve">wish to </w:t>
      </w:r>
      <w:r w:rsidRPr="00655E2E">
        <w:rPr>
          <w:rFonts w:ascii="Arial" w:hAnsi="Arial" w:cs="Arial"/>
          <w:sz w:val="22"/>
          <w:szCs w:val="22"/>
        </w:rPr>
        <w:t xml:space="preserve">accept a suitable alternative role, the </w:t>
      </w:r>
      <w:r>
        <w:rPr>
          <w:rFonts w:ascii="Arial" w:hAnsi="Arial" w:cs="Arial"/>
          <w:sz w:val="22"/>
          <w:szCs w:val="22"/>
        </w:rPr>
        <w:t xml:space="preserve">Group </w:t>
      </w:r>
      <w:r w:rsidRPr="00655E2E">
        <w:rPr>
          <w:rFonts w:ascii="Arial" w:hAnsi="Arial" w:cs="Arial"/>
          <w:sz w:val="22"/>
          <w:szCs w:val="22"/>
        </w:rPr>
        <w:t>will consider the reasonableness of their refusal</w:t>
      </w:r>
      <w:r>
        <w:rPr>
          <w:rFonts w:ascii="Arial" w:hAnsi="Arial" w:cs="Arial"/>
          <w:sz w:val="22"/>
          <w:szCs w:val="22"/>
        </w:rPr>
        <w:t>:</w:t>
      </w:r>
    </w:p>
    <w:p w14:paraId="7E6B84E3" w14:textId="77777777" w:rsidR="006D6495" w:rsidRDefault="006D6495" w:rsidP="006D6495">
      <w:pPr>
        <w:pStyle w:val="BodyText2"/>
        <w:spacing w:after="0" w:line="240" w:lineRule="auto"/>
        <w:ind w:right="567"/>
        <w:rPr>
          <w:rFonts w:ascii="Arial" w:hAnsi="Arial" w:cs="Arial"/>
          <w:sz w:val="22"/>
          <w:szCs w:val="22"/>
        </w:rPr>
      </w:pPr>
    </w:p>
    <w:p w14:paraId="7DD5F30B" w14:textId="77777777" w:rsidR="006D6495" w:rsidRDefault="006D6495" w:rsidP="006D6495">
      <w:pPr>
        <w:pStyle w:val="BodyText2"/>
        <w:spacing w:after="0" w:line="240" w:lineRule="auto"/>
        <w:ind w:right="567"/>
        <w:rPr>
          <w:rFonts w:ascii="Arial" w:hAnsi="Arial" w:cs="Arial"/>
          <w:sz w:val="22"/>
          <w:szCs w:val="22"/>
        </w:rPr>
      </w:pPr>
    </w:p>
    <w:p w14:paraId="13D9F37F" w14:textId="77777777" w:rsidR="006D6495" w:rsidRDefault="006D6495" w:rsidP="006D6495">
      <w:pPr>
        <w:pStyle w:val="BodyText2"/>
        <w:numPr>
          <w:ilvl w:val="1"/>
          <w:numId w:val="10"/>
        </w:numPr>
        <w:spacing w:after="0" w:line="240" w:lineRule="auto"/>
        <w:ind w:right="567"/>
        <w:rPr>
          <w:rFonts w:ascii="Arial" w:hAnsi="Arial" w:cs="Arial"/>
          <w:sz w:val="22"/>
          <w:szCs w:val="22"/>
        </w:rPr>
      </w:pPr>
      <w:r w:rsidRPr="00655E2E">
        <w:rPr>
          <w:rFonts w:ascii="Arial" w:hAnsi="Arial" w:cs="Arial"/>
          <w:sz w:val="22"/>
          <w:szCs w:val="22"/>
        </w:rPr>
        <w:t xml:space="preserve">If the refusal is considered </w:t>
      </w:r>
      <w:r>
        <w:rPr>
          <w:rFonts w:ascii="Arial" w:hAnsi="Arial" w:cs="Arial"/>
          <w:sz w:val="22"/>
          <w:szCs w:val="22"/>
        </w:rPr>
        <w:t xml:space="preserve">reasonable by the Group </w:t>
      </w:r>
      <w:r w:rsidRPr="00655E2E">
        <w:rPr>
          <w:rFonts w:ascii="Arial" w:hAnsi="Arial" w:cs="Arial"/>
          <w:sz w:val="22"/>
          <w:szCs w:val="22"/>
        </w:rPr>
        <w:t xml:space="preserve">and if no other suitable alternative employment is available, the </w:t>
      </w:r>
      <w:r>
        <w:rPr>
          <w:rFonts w:ascii="Arial" w:hAnsi="Arial" w:cs="Arial"/>
          <w:sz w:val="22"/>
          <w:szCs w:val="22"/>
        </w:rPr>
        <w:t>colleague</w:t>
      </w:r>
      <w:r w:rsidRPr="00655E2E">
        <w:rPr>
          <w:rFonts w:ascii="Arial" w:hAnsi="Arial" w:cs="Arial"/>
          <w:sz w:val="22"/>
          <w:szCs w:val="22"/>
        </w:rPr>
        <w:t xml:space="preserve"> will not lose any entitlement to Enhanced Redundancy </w:t>
      </w:r>
      <w:r>
        <w:rPr>
          <w:rFonts w:ascii="Arial" w:hAnsi="Arial" w:cs="Arial"/>
          <w:sz w:val="22"/>
          <w:szCs w:val="22"/>
        </w:rPr>
        <w:t>Pay</w:t>
      </w:r>
      <w:r w:rsidRPr="00655E2E">
        <w:rPr>
          <w:rFonts w:ascii="Arial" w:hAnsi="Arial" w:cs="Arial"/>
          <w:sz w:val="22"/>
          <w:szCs w:val="22"/>
        </w:rPr>
        <w:t xml:space="preserve">. </w:t>
      </w:r>
    </w:p>
    <w:p w14:paraId="2B5F046A" w14:textId="77777777" w:rsidR="006D6495" w:rsidRDefault="006D6495" w:rsidP="006D6495">
      <w:pPr>
        <w:pStyle w:val="BodyText2"/>
        <w:spacing w:after="0" w:line="240" w:lineRule="auto"/>
        <w:ind w:left="1004" w:right="567"/>
        <w:rPr>
          <w:rFonts w:ascii="Arial" w:hAnsi="Arial" w:cs="Arial"/>
          <w:sz w:val="22"/>
          <w:szCs w:val="22"/>
        </w:rPr>
      </w:pPr>
    </w:p>
    <w:p w14:paraId="77390F9A" w14:textId="77777777" w:rsidR="006D6495" w:rsidRDefault="006D6495" w:rsidP="006D6495">
      <w:pPr>
        <w:pStyle w:val="BodyText2"/>
        <w:numPr>
          <w:ilvl w:val="1"/>
          <w:numId w:val="10"/>
        </w:numPr>
        <w:spacing w:after="0" w:line="240" w:lineRule="auto"/>
        <w:ind w:right="567"/>
        <w:rPr>
          <w:rFonts w:ascii="Arial" w:hAnsi="Arial" w:cs="Arial"/>
          <w:sz w:val="22"/>
          <w:szCs w:val="22"/>
        </w:rPr>
      </w:pPr>
      <w:r w:rsidRPr="00655E2E">
        <w:rPr>
          <w:rFonts w:ascii="Arial" w:hAnsi="Arial" w:cs="Arial"/>
          <w:sz w:val="22"/>
          <w:szCs w:val="22"/>
        </w:rPr>
        <w:t>If it is considered that the refusal is unreasonable</w:t>
      </w:r>
      <w:r>
        <w:rPr>
          <w:rFonts w:ascii="Arial" w:hAnsi="Arial" w:cs="Arial"/>
          <w:sz w:val="22"/>
          <w:szCs w:val="22"/>
        </w:rPr>
        <w:t xml:space="preserve"> by the Group</w:t>
      </w:r>
      <w:r w:rsidRPr="00655E2E">
        <w:rPr>
          <w:rFonts w:ascii="Arial" w:hAnsi="Arial" w:cs="Arial"/>
          <w:sz w:val="22"/>
          <w:szCs w:val="22"/>
        </w:rPr>
        <w:t xml:space="preserve"> and no other suitable alternative employment is available, the </w:t>
      </w:r>
      <w:r>
        <w:rPr>
          <w:rFonts w:ascii="Arial" w:hAnsi="Arial" w:cs="Arial"/>
          <w:sz w:val="22"/>
          <w:szCs w:val="22"/>
        </w:rPr>
        <w:t xml:space="preserve">colleague’s employment will be terminated.  Any </w:t>
      </w:r>
      <w:r w:rsidRPr="00655E2E">
        <w:rPr>
          <w:rFonts w:ascii="Arial" w:hAnsi="Arial" w:cs="Arial"/>
          <w:sz w:val="22"/>
          <w:szCs w:val="22"/>
        </w:rPr>
        <w:t xml:space="preserve">entitlement to redundancy </w:t>
      </w:r>
      <w:r>
        <w:rPr>
          <w:rFonts w:ascii="Arial" w:hAnsi="Arial" w:cs="Arial"/>
          <w:sz w:val="22"/>
          <w:szCs w:val="22"/>
        </w:rPr>
        <w:t>pay is outlined in the Appendices of these Procedures.</w:t>
      </w:r>
    </w:p>
    <w:p w14:paraId="63187084" w14:textId="77777777" w:rsidR="006D6495" w:rsidRDefault="006D6495" w:rsidP="006D6495">
      <w:pPr>
        <w:ind w:left="644" w:right="567"/>
        <w:jc w:val="both"/>
        <w:rPr>
          <w:rFonts w:cs="Arial"/>
          <w:color w:val="000000"/>
          <w:szCs w:val="22"/>
        </w:rPr>
      </w:pPr>
    </w:p>
    <w:p w14:paraId="3BA1759C" w14:textId="77777777" w:rsidR="006D6495" w:rsidRDefault="006D6495" w:rsidP="006D6495">
      <w:pPr>
        <w:numPr>
          <w:ilvl w:val="0"/>
          <w:numId w:val="7"/>
        </w:numPr>
        <w:spacing w:after="120"/>
        <w:ind w:right="567"/>
        <w:jc w:val="both"/>
        <w:rPr>
          <w:rFonts w:cs="Arial"/>
          <w:color w:val="000000"/>
          <w:szCs w:val="22"/>
        </w:rPr>
      </w:pPr>
      <w:r w:rsidRPr="008611E2">
        <w:rPr>
          <w:rFonts w:cs="Arial"/>
          <w:color w:val="000000"/>
          <w:szCs w:val="22"/>
        </w:rPr>
        <w:t xml:space="preserve">Should the redeployment period come to an end with </w:t>
      </w:r>
      <w:r>
        <w:rPr>
          <w:rFonts w:cs="Arial"/>
          <w:color w:val="000000"/>
          <w:szCs w:val="22"/>
        </w:rPr>
        <w:t xml:space="preserve">a colleague </w:t>
      </w:r>
      <w:r w:rsidRPr="008611E2">
        <w:rPr>
          <w:rFonts w:cs="Arial"/>
          <w:color w:val="000000"/>
          <w:szCs w:val="22"/>
        </w:rPr>
        <w:t xml:space="preserve">not having secured suitable alternative employment and they are subsequently served notice of </w:t>
      </w:r>
      <w:r>
        <w:rPr>
          <w:rFonts w:cs="Arial"/>
          <w:color w:val="000000"/>
          <w:szCs w:val="22"/>
        </w:rPr>
        <w:t>compulsory redundancy</w:t>
      </w:r>
      <w:r w:rsidRPr="008611E2">
        <w:rPr>
          <w:rFonts w:cs="Arial"/>
          <w:color w:val="000000"/>
          <w:szCs w:val="22"/>
        </w:rPr>
        <w:t xml:space="preserve">, the Group is committed to continued support for the </w:t>
      </w:r>
      <w:r>
        <w:rPr>
          <w:rFonts w:cs="Arial"/>
          <w:color w:val="000000"/>
          <w:szCs w:val="22"/>
        </w:rPr>
        <w:t xml:space="preserve">colleague </w:t>
      </w:r>
      <w:r w:rsidRPr="008611E2">
        <w:rPr>
          <w:rFonts w:cs="Arial"/>
          <w:color w:val="000000"/>
          <w:szCs w:val="22"/>
        </w:rPr>
        <w:t>to secure a suitable alternative role throughout the</w:t>
      </w:r>
      <w:r>
        <w:rPr>
          <w:rFonts w:cs="Arial"/>
          <w:color w:val="000000"/>
          <w:szCs w:val="22"/>
        </w:rPr>
        <w:t>ir</w:t>
      </w:r>
      <w:r w:rsidRPr="008611E2">
        <w:rPr>
          <w:rFonts w:cs="Arial"/>
          <w:color w:val="000000"/>
          <w:szCs w:val="22"/>
        </w:rPr>
        <w:t xml:space="preserve"> notice period.</w:t>
      </w:r>
    </w:p>
    <w:p w14:paraId="3C29AC9A" w14:textId="77777777" w:rsidR="006D6495" w:rsidRDefault="006D6495" w:rsidP="006D6495">
      <w:pPr>
        <w:spacing w:after="120"/>
        <w:ind w:right="567"/>
        <w:jc w:val="both"/>
        <w:rPr>
          <w:rFonts w:cs="Arial"/>
          <w:color w:val="000000"/>
          <w:szCs w:val="22"/>
        </w:rPr>
      </w:pPr>
    </w:p>
    <w:p w14:paraId="25CF5C00" w14:textId="77777777" w:rsidR="00226AF5" w:rsidRDefault="00226AF5" w:rsidP="006D6495">
      <w:pPr>
        <w:spacing w:after="120"/>
        <w:ind w:right="567"/>
        <w:jc w:val="both"/>
        <w:rPr>
          <w:rFonts w:cs="Arial"/>
          <w:color w:val="000000"/>
          <w:szCs w:val="22"/>
        </w:rPr>
      </w:pPr>
    </w:p>
    <w:p w14:paraId="1F092D7D" w14:textId="77777777" w:rsidR="00226AF5" w:rsidRDefault="00226AF5" w:rsidP="006D6495">
      <w:pPr>
        <w:spacing w:after="120"/>
        <w:ind w:right="567"/>
        <w:jc w:val="both"/>
        <w:rPr>
          <w:rFonts w:cs="Arial"/>
          <w:color w:val="000000"/>
          <w:szCs w:val="22"/>
        </w:rPr>
      </w:pPr>
    </w:p>
    <w:p w14:paraId="3E22E4CF" w14:textId="77777777" w:rsidR="00226AF5" w:rsidRDefault="00226AF5" w:rsidP="006D6495">
      <w:pPr>
        <w:spacing w:after="120"/>
        <w:ind w:right="567"/>
        <w:jc w:val="both"/>
        <w:rPr>
          <w:rFonts w:cs="Arial"/>
          <w:color w:val="000000"/>
          <w:szCs w:val="22"/>
        </w:rPr>
      </w:pPr>
    </w:p>
    <w:p w14:paraId="5BB0AF37" w14:textId="77777777" w:rsidR="00226AF5" w:rsidRDefault="00226AF5" w:rsidP="006D6495">
      <w:pPr>
        <w:spacing w:after="120"/>
        <w:ind w:right="567"/>
        <w:jc w:val="both"/>
        <w:rPr>
          <w:rFonts w:cs="Arial"/>
          <w:color w:val="000000"/>
          <w:szCs w:val="22"/>
        </w:rPr>
      </w:pPr>
    </w:p>
    <w:p w14:paraId="243EBEE7" w14:textId="77777777" w:rsidR="00226AF5" w:rsidRDefault="00226AF5" w:rsidP="006D6495">
      <w:pPr>
        <w:spacing w:after="120"/>
        <w:ind w:right="567"/>
        <w:jc w:val="both"/>
        <w:rPr>
          <w:rFonts w:cs="Arial"/>
          <w:color w:val="000000"/>
          <w:szCs w:val="22"/>
        </w:rPr>
      </w:pPr>
    </w:p>
    <w:p w14:paraId="162E694E" w14:textId="77777777" w:rsidR="00F40163" w:rsidRDefault="00F40163" w:rsidP="006D6495">
      <w:pPr>
        <w:spacing w:after="120"/>
        <w:ind w:right="567"/>
        <w:jc w:val="both"/>
        <w:rPr>
          <w:rFonts w:cs="Arial"/>
          <w:color w:val="000000"/>
          <w:szCs w:val="22"/>
        </w:rPr>
      </w:pPr>
    </w:p>
    <w:p w14:paraId="0D8A9075" w14:textId="77777777" w:rsidR="00F40163" w:rsidRDefault="00F40163" w:rsidP="006D6495">
      <w:pPr>
        <w:spacing w:after="120"/>
        <w:ind w:right="567"/>
        <w:jc w:val="both"/>
        <w:rPr>
          <w:rFonts w:cs="Arial"/>
          <w:color w:val="000000"/>
          <w:szCs w:val="22"/>
        </w:rPr>
      </w:pPr>
    </w:p>
    <w:p w14:paraId="17D4980C" w14:textId="77777777" w:rsidR="00226AF5" w:rsidRDefault="00226AF5" w:rsidP="006D6495">
      <w:pPr>
        <w:spacing w:after="120"/>
        <w:ind w:right="567"/>
        <w:jc w:val="both"/>
        <w:rPr>
          <w:rFonts w:cs="Arial"/>
          <w:color w:val="000000"/>
          <w:szCs w:val="22"/>
        </w:rPr>
      </w:pPr>
    </w:p>
    <w:p w14:paraId="51D9B909" w14:textId="77777777" w:rsidR="006D6495" w:rsidRDefault="006D6495" w:rsidP="006D6495">
      <w:pPr>
        <w:pStyle w:val="Heading1"/>
        <w:rPr>
          <w:color w:val="000000"/>
        </w:rPr>
      </w:pPr>
      <w:r>
        <w:lastRenderedPageBreak/>
        <w:t>4. voluntary &amp; compulsory redundancy</w:t>
      </w:r>
    </w:p>
    <w:p w14:paraId="289C5C59" w14:textId="77777777" w:rsidR="006D6495" w:rsidRPr="00D248DD" w:rsidRDefault="006D6495" w:rsidP="006D6495">
      <w:pPr>
        <w:pStyle w:val="Heading2"/>
        <w:rPr>
          <w:caps w:val="0"/>
        </w:rPr>
      </w:pPr>
      <w:r>
        <w:rPr>
          <w:caps w:val="0"/>
        </w:rPr>
        <w:t xml:space="preserve">4.1 Voluntary Redundancy </w:t>
      </w:r>
    </w:p>
    <w:p w14:paraId="118F8027" w14:textId="77777777" w:rsidR="006D6495" w:rsidRDefault="006D6495" w:rsidP="006D6495">
      <w:pPr>
        <w:ind w:left="284" w:right="567"/>
        <w:jc w:val="both"/>
        <w:rPr>
          <w:rFonts w:cs="Arial"/>
          <w:szCs w:val="22"/>
        </w:rPr>
      </w:pPr>
    </w:p>
    <w:p w14:paraId="49340606" w14:textId="77777777" w:rsidR="006D6495" w:rsidRPr="00655E2E" w:rsidRDefault="006D6495" w:rsidP="006D6495">
      <w:pPr>
        <w:numPr>
          <w:ilvl w:val="0"/>
          <w:numId w:val="8"/>
        </w:numPr>
        <w:ind w:right="567"/>
        <w:jc w:val="both"/>
        <w:rPr>
          <w:rFonts w:cs="Arial"/>
          <w:szCs w:val="22"/>
        </w:rPr>
      </w:pPr>
      <w:r>
        <w:rPr>
          <w:rFonts w:cs="Arial"/>
          <w:szCs w:val="22"/>
        </w:rPr>
        <w:t>T</w:t>
      </w:r>
      <w:r w:rsidRPr="00655E2E">
        <w:rPr>
          <w:rFonts w:cs="Arial"/>
          <w:szCs w:val="22"/>
        </w:rPr>
        <w:t>he Group may, in an attempt to avoid compulsory redundancies, seek volunteers to exit the Group on voluntary redundancy terms.</w:t>
      </w:r>
    </w:p>
    <w:p w14:paraId="6BD7F44F" w14:textId="77777777" w:rsidR="006D6495" w:rsidRPr="00655E2E" w:rsidRDefault="006D6495" w:rsidP="006D6495">
      <w:pPr>
        <w:ind w:left="284" w:right="567"/>
        <w:jc w:val="both"/>
        <w:rPr>
          <w:rFonts w:cs="Arial"/>
          <w:szCs w:val="22"/>
        </w:rPr>
      </w:pPr>
    </w:p>
    <w:p w14:paraId="56C47CA0" w14:textId="77777777" w:rsidR="006D6495" w:rsidRPr="00655E2E" w:rsidRDefault="006D6495" w:rsidP="006D6495">
      <w:pPr>
        <w:numPr>
          <w:ilvl w:val="0"/>
          <w:numId w:val="8"/>
        </w:numPr>
        <w:ind w:right="567"/>
        <w:jc w:val="both"/>
        <w:rPr>
          <w:rFonts w:cs="Arial"/>
          <w:szCs w:val="22"/>
        </w:rPr>
      </w:pPr>
      <w:r w:rsidRPr="00655E2E">
        <w:rPr>
          <w:rFonts w:cs="Arial"/>
          <w:szCs w:val="22"/>
        </w:rPr>
        <w:t>In th</w:t>
      </w:r>
      <w:r>
        <w:rPr>
          <w:rFonts w:cs="Arial"/>
          <w:szCs w:val="22"/>
        </w:rPr>
        <w:t xml:space="preserve">ese circumstances, </w:t>
      </w:r>
      <w:r w:rsidRPr="00655E2E">
        <w:rPr>
          <w:rFonts w:cs="Arial"/>
          <w:szCs w:val="22"/>
        </w:rPr>
        <w:t xml:space="preserve">the Group will </w:t>
      </w:r>
      <w:r>
        <w:rPr>
          <w:rFonts w:cs="Arial"/>
          <w:szCs w:val="22"/>
        </w:rPr>
        <w:t xml:space="preserve">initially </w:t>
      </w:r>
      <w:r w:rsidRPr="00655E2E">
        <w:rPr>
          <w:rFonts w:cs="Arial"/>
          <w:szCs w:val="22"/>
        </w:rPr>
        <w:t xml:space="preserve">seek volunteers from all </w:t>
      </w:r>
      <w:r>
        <w:rPr>
          <w:rFonts w:cs="Arial"/>
          <w:szCs w:val="22"/>
        </w:rPr>
        <w:t xml:space="preserve">colleagues </w:t>
      </w:r>
      <w:r w:rsidRPr="00655E2E">
        <w:rPr>
          <w:rFonts w:cs="Arial"/>
          <w:szCs w:val="22"/>
        </w:rPr>
        <w:t xml:space="preserve">in the </w:t>
      </w:r>
      <w:r>
        <w:rPr>
          <w:rFonts w:cs="Arial"/>
          <w:szCs w:val="22"/>
        </w:rPr>
        <w:t xml:space="preserve">impacted </w:t>
      </w:r>
      <w:r w:rsidRPr="00655E2E">
        <w:rPr>
          <w:rFonts w:cs="Arial"/>
          <w:szCs w:val="22"/>
        </w:rPr>
        <w:t xml:space="preserve">business area where potential redundancies may occur.  If there are insufficient volunteers, the Group may at its discretion choose to seek volunteers from a wider </w:t>
      </w:r>
      <w:r>
        <w:rPr>
          <w:rFonts w:cs="Arial"/>
          <w:szCs w:val="22"/>
        </w:rPr>
        <w:t>G</w:t>
      </w:r>
      <w:r w:rsidRPr="00655E2E">
        <w:rPr>
          <w:rFonts w:cs="Arial"/>
          <w:szCs w:val="22"/>
        </w:rPr>
        <w:t>roup</w:t>
      </w:r>
      <w:r>
        <w:rPr>
          <w:rFonts w:cs="Arial"/>
          <w:szCs w:val="22"/>
        </w:rPr>
        <w:t xml:space="preserve"> and may look to 'bump' colleagues; an approach where non-impacted colleagues accept voluntary redundancy terms and impacted colleagues are appointed into those roles where they are considered a suitable alternative</w:t>
      </w:r>
      <w:r w:rsidRPr="00655E2E">
        <w:rPr>
          <w:rFonts w:cs="Arial"/>
          <w:szCs w:val="22"/>
        </w:rPr>
        <w:t>.</w:t>
      </w:r>
    </w:p>
    <w:p w14:paraId="4AEDDEC4" w14:textId="77777777" w:rsidR="006D6495" w:rsidRPr="00655E2E" w:rsidRDefault="006D6495" w:rsidP="006D6495">
      <w:pPr>
        <w:ind w:left="284" w:right="567"/>
        <w:jc w:val="both"/>
        <w:rPr>
          <w:rFonts w:cs="Arial"/>
          <w:szCs w:val="22"/>
        </w:rPr>
      </w:pPr>
    </w:p>
    <w:p w14:paraId="2287DA79" w14:textId="77777777" w:rsidR="006D6495" w:rsidRPr="00655E2E" w:rsidRDefault="006D6495" w:rsidP="006D6495">
      <w:pPr>
        <w:numPr>
          <w:ilvl w:val="0"/>
          <w:numId w:val="8"/>
        </w:numPr>
        <w:ind w:right="567"/>
        <w:jc w:val="both"/>
        <w:rPr>
          <w:rFonts w:cs="Arial"/>
          <w:szCs w:val="22"/>
        </w:rPr>
      </w:pPr>
      <w:r w:rsidRPr="00655E2E">
        <w:rPr>
          <w:rFonts w:cs="Arial"/>
          <w:szCs w:val="22"/>
        </w:rPr>
        <w:t xml:space="preserve">The Group has absolute discretion as to whether to offer voluntary redundancy and whether to accept the application of any individual volunteer.  In exercising its discretion, the Group will take </w:t>
      </w:r>
      <w:r>
        <w:rPr>
          <w:rFonts w:cs="Arial"/>
          <w:szCs w:val="22"/>
        </w:rPr>
        <w:t xml:space="preserve">into </w:t>
      </w:r>
      <w:r w:rsidRPr="00655E2E">
        <w:rPr>
          <w:rFonts w:cs="Arial"/>
          <w:szCs w:val="22"/>
        </w:rPr>
        <w:t>account operational requirements, cost considerations and the need to maintain a sufficiently skilled and balanced workforce and will undertake this in the manner compliant with all equality legislation.</w:t>
      </w:r>
    </w:p>
    <w:p w14:paraId="50D5228E" w14:textId="77777777" w:rsidR="006D6495" w:rsidRPr="00655E2E" w:rsidRDefault="006D6495" w:rsidP="006D6495">
      <w:pPr>
        <w:ind w:left="284" w:right="567"/>
        <w:jc w:val="both"/>
        <w:rPr>
          <w:rFonts w:cs="Arial"/>
          <w:szCs w:val="22"/>
        </w:rPr>
      </w:pPr>
    </w:p>
    <w:p w14:paraId="1B9B902F" w14:textId="77777777" w:rsidR="006D6495" w:rsidRPr="00655E2E" w:rsidRDefault="006D6495" w:rsidP="006D6495">
      <w:pPr>
        <w:numPr>
          <w:ilvl w:val="0"/>
          <w:numId w:val="8"/>
        </w:numPr>
        <w:ind w:right="567"/>
        <w:jc w:val="both"/>
        <w:rPr>
          <w:rFonts w:cs="Arial"/>
          <w:szCs w:val="22"/>
        </w:rPr>
      </w:pPr>
      <w:r>
        <w:rPr>
          <w:rFonts w:cs="Arial"/>
          <w:szCs w:val="22"/>
        </w:rPr>
        <w:t xml:space="preserve">A colleague </w:t>
      </w:r>
      <w:r w:rsidRPr="00655E2E">
        <w:rPr>
          <w:rFonts w:cs="Arial"/>
          <w:szCs w:val="22"/>
        </w:rPr>
        <w:t xml:space="preserve">who </w:t>
      </w:r>
      <w:r>
        <w:rPr>
          <w:rFonts w:cs="Arial"/>
          <w:szCs w:val="22"/>
        </w:rPr>
        <w:t>is</w:t>
      </w:r>
      <w:r w:rsidRPr="00655E2E">
        <w:rPr>
          <w:rFonts w:cs="Arial"/>
          <w:szCs w:val="22"/>
        </w:rPr>
        <w:t xml:space="preserve"> granted and accept</w:t>
      </w:r>
      <w:r>
        <w:rPr>
          <w:rFonts w:cs="Arial"/>
          <w:szCs w:val="22"/>
        </w:rPr>
        <w:t>s</w:t>
      </w:r>
      <w:r w:rsidRPr="00655E2E">
        <w:rPr>
          <w:rFonts w:cs="Arial"/>
          <w:szCs w:val="22"/>
        </w:rPr>
        <w:t xml:space="preserve"> voluntary redundancy, or who </w:t>
      </w:r>
      <w:r>
        <w:rPr>
          <w:rFonts w:cs="Arial"/>
          <w:szCs w:val="22"/>
        </w:rPr>
        <w:t xml:space="preserve">is </w:t>
      </w:r>
      <w:r w:rsidRPr="00655E2E">
        <w:rPr>
          <w:rFonts w:cs="Arial"/>
          <w:szCs w:val="22"/>
        </w:rPr>
        <w:t xml:space="preserve">issued with notice of </w:t>
      </w:r>
      <w:r>
        <w:rPr>
          <w:rFonts w:cs="Arial"/>
          <w:szCs w:val="22"/>
        </w:rPr>
        <w:t xml:space="preserve">compulsory </w:t>
      </w:r>
      <w:r w:rsidRPr="00655E2E">
        <w:rPr>
          <w:rFonts w:cs="Arial"/>
          <w:szCs w:val="22"/>
        </w:rPr>
        <w:t>redundancy</w:t>
      </w:r>
      <w:r>
        <w:rPr>
          <w:rFonts w:cs="Arial"/>
          <w:szCs w:val="22"/>
        </w:rPr>
        <w:t xml:space="preserve"> and has not unreasonably refused a suitable alternative role</w:t>
      </w:r>
      <w:r w:rsidRPr="00655E2E">
        <w:rPr>
          <w:rFonts w:cs="Arial"/>
          <w:szCs w:val="22"/>
        </w:rPr>
        <w:t xml:space="preserve">, will receive </w:t>
      </w:r>
      <w:r>
        <w:rPr>
          <w:rFonts w:cs="Arial"/>
          <w:szCs w:val="22"/>
        </w:rPr>
        <w:t xml:space="preserve">redundancy </w:t>
      </w:r>
      <w:r w:rsidRPr="00655E2E">
        <w:rPr>
          <w:rFonts w:cs="Arial"/>
          <w:szCs w:val="22"/>
        </w:rPr>
        <w:t xml:space="preserve">payments and benefits calculated on the basis of the terms set out in </w:t>
      </w:r>
      <w:r>
        <w:rPr>
          <w:rFonts w:cs="Arial"/>
          <w:szCs w:val="22"/>
        </w:rPr>
        <w:t>Appendices of th</w:t>
      </w:r>
      <w:r w:rsidRPr="00655E2E">
        <w:rPr>
          <w:rFonts w:cs="Arial"/>
          <w:szCs w:val="22"/>
        </w:rPr>
        <w:t xml:space="preserve">is </w:t>
      </w:r>
      <w:r>
        <w:rPr>
          <w:rFonts w:cs="Arial"/>
          <w:szCs w:val="22"/>
        </w:rPr>
        <w:t>Procedure.</w:t>
      </w:r>
      <w:r w:rsidRPr="00655E2E">
        <w:rPr>
          <w:rFonts w:cs="Arial"/>
          <w:szCs w:val="22"/>
        </w:rPr>
        <w:t xml:space="preserve">  </w:t>
      </w:r>
    </w:p>
    <w:p w14:paraId="39F71272" w14:textId="77777777" w:rsidR="006D6495" w:rsidRDefault="006D6495" w:rsidP="006D6495">
      <w:pPr>
        <w:ind w:left="284" w:right="567"/>
        <w:jc w:val="both"/>
        <w:rPr>
          <w:rFonts w:cs="Arial"/>
          <w:szCs w:val="22"/>
        </w:rPr>
      </w:pPr>
    </w:p>
    <w:p w14:paraId="568B822B" w14:textId="77777777" w:rsidR="006D6495" w:rsidRPr="00655E2E" w:rsidRDefault="006D6495" w:rsidP="006D6495">
      <w:pPr>
        <w:pStyle w:val="BodyText2"/>
        <w:numPr>
          <w:ilvl w:val="0"/>
          <w:numId w:val="10"/>
        </w:numPr>
        <w:spacing w:after="0" w:line="240" w:lineRule="auto"/>
        <w:ind w:right="567"/>
        <w:rPr>
          <w:rFonts w:ascii="Arial" w:hAnsi="Arial" w:cs="Arial"/>
          <w:sz w:val="22"/>
          <w:szCs w:val="22"/>
        </w:rPr>
      </w:pPr>
      <w:r w:rsidRPr="00655E2E">
        <w:rPr>
          <w:rFonts w:ascii="Arial" w:hAnsi="Arial" w:cs="Arial"/>
          <w:sz w:val="22"/>
          <w:szCs w:val="22"/>
        </w:rPr>
        <w:t>If a</w:t>
      </w:r>
      <w:r>
        <w:rPr>
          <w:rFonts w:ascii="Arial" w:hAnsi="Arial" w:cs="Arial"/>
          <w:sz w:val="22"/>
          <w:szCs w:val="22"/>
        </w:rPr>
        <w:t xml:space="preserve"> colleague </w:t>
      </w:r>
      <w:r w:rsidRPr="00655E2E">
        <w:rPr>
          <w:rFonts w:ascii="Arial" w:hAnsi="Arial" w:cs="Arial"/>
          <w:sz w:val="22"/>
          <w:szCs w:val="22"/>
        </w:rPr>
        <w:t>has been offered and accept</w:t>
      </w:r>
      <w:r>
        <w:rPr>
          <w:rFonts w:ascii="Arial" w:hAnsi="Arial" w:cs="Arial"/>
          <w:sz w:val="22"/>
          <w:szCs w:val="22"/>
        </w:rPr>
        <w:t>s</w:t>
      </w:r>
      <w:r w:rsidRPr="00655E2E">
        <w:rPr>
          <w:rFonts w:ascii="Arial" w:hAnsi="Arial" w:cs="Arial"/>
          <w:sz w:val="22"/>
          <w:szCs w:val="22"/>
        </w:rPr>
        <w:t xml:space="preserve"> Voluntary Redundancy, but </w:t>
      </w:r>
      <w:r>
        <w:rPr>
          <w:rFonts w:ascii="Arial" w:hAnsi="Arial" w:cs="Arial"/>
          <w:sz w:val="22"/>
          <w:szCs w:val="22"/>
        </w:rPr>
        <w:t>an alternative role is subsequently identified which would prevent redundancy, the colleague will normally be requested to undertake a trial period to assess suitability of the role.  If the trial period is successful, then the colleague will be appointed into the alternative role on a permanent basis.  If, at the end of the trial period the Group accepts that the role is not suitable, the colleague will be entitled to enhanced redundancy pay.  The Group will take into account the views of the colleague when determining suitability of the alternative role</w:t>
      </w:r>
      <w:r w:rsidR="00984B55">
        <w:rPr>
          <w:rFonts w:ascii="Arial" w:hAnsi="Arial" w:cs="Arial"/>
          <w:sz w:val="22"/>
          <w:szCs w:val="22"/>
        </w:rPr>
        <w:t>.</w:t>
      </w:r>
    </w:p>
    <w:p w14:paraId="410D94E5" w14:textId="77777777" w:rsidR="00226AF5" w:rsidRDefault="00226AF5" w:rsidP="006D6495">
      <w:pPr>
        <w:pStyle w:val="Heading2"/>
        <w:rPr>
          <w:caps w:val="0"/>
        </w:rPr>
      </w:pPr>
    </w:p>
    <w:p w14:paraId="4115F6E6" w14:textId="77777777" w:rsidR="006D6495" w:rsidRPr="00D248DD" w:rsidRDefault="006D6495" w:rsidP="006D6495">
      <w:pPr>
        <w:pStyle w:val="Heading2"/>
        <w:rPr>
          <w:caps w:val="0"/>
        </w:rPr>
      </w:pPr>
      <w:r>
        <w:rPr>
          <w:caps w:val="0"/>
        </w:rPr>
        <w:t xml:space="preserve">4.2 Compulsory Redundancy </w:t>
      </w:r>
    </w:p>
    <w:p w14:paraId="02ADAA01" w14:textId="77777777" w:rsidR="006D6495" w:rsidRDefault="006D6495" w:rsidP="006D6495">
      <w:pPr>
        <w:ind w:left="-76" w:right="567"/>
        <w:jc w:val="both"/>
        <w:rPr>
          <w:rFonts w:cs="Arial"/>
          <w:szCs w:val="22"/>
        </w:rPr>
      </w:pPr>
    </w:p>
    <w:p w14:paraId="5B5F90AC" w14:textId="77777777" w:rsidR="006D6495" w:rsidRPr="00655E2E" w:rsidRDefault="006D6495" w:rsidP="006D6495">
      <w:pPr>
        <w:numPr>
          <w:ilvl w:val="0"/>
          <w:numId w:val="9"/>
        </w:numPr>
        <w:ind w:right="567"/>
        <w:jc w:val="both"/>
        <w:rPr>
          <w:rFonts w:cs="Arial"/>
          <w:szCs w:val="22"/>
        </w:rPr>
      </w:pPr>
      <w:r>
        <w:rPr>
          <w:rFonts w:cs="Arial"/>
          <w:szCs w:val="22"/>
        </w:rPr>
        <w:t>The G</w:t>
      </w:r>
      <w:r w:rsidRPr="00655E2E">
        <w:rPr>
          <w:rFonts w:cs="Arial"/>
          <w:szCs w:val="22"/>
        </w:rPr>
        <w:t>roup will take all reasonable steps for avoiding compulsory redundancies</w:t>
      </w:r>
      <w:r>
        <w:rPr>
          <w:rFonts w:cs="Arial"/>
          <w:szCs w:val="22"/>
        </w:rPr>
        <w:t xml:space="preserve"> which would normally i</w:t>
      </w:r>
      <w:r w:rsidRPr="00655E2E">
        <w:rPr>
          <w:rFonts w:cs="Arial"/>
          <w:szCs w:val="22"/>
        </w:rPr>
        <w:t>nclud</w:t>
      </w:r>
      <w:r>
        <w:rPr>
          <w:rFonts w:cs="Arial"/>
          <w:szCs w:val="22"/>
        </w:rPr>
        <w:t>e</w:t>
      </w:r>
      <w:r w:rsidRPr="00655E2E">
        <w:rPr>
          <w:rFonts w:cs="Arial"/>
          <w:szCs w:val="22"/>
        </w:rPr>
        <w:t xml:space="preserve"> assessing current and future workloads</w:t>
      </w:r>
      <w:r>
        <w:rPr>
          <w:rFonts w:cs="Arial"/>
          <w:szCs w:val="22"/>
        </w:rPr>
        <w:t xml:space="preserve">, </w:t>
      </w:r>
      <w:r w:rsidRPr="00655E2E">
        <w:rPr>
          <w:rFonts w:cs="Arial"/>
          <w:szCs w:val="22"/>
        </w:rPr>
        <w:t>reviewing overtime levels</w:t>
      </w:r>
      <w:r>
        <w:rPr>
          <w:rFonts w:cs="Arial"/>
          <w:szCs w:val="22"/>
        </w:rPr>
        <w:t xml:space="preserve">, </w:t>
      </w:r>
      <w:r w:rsidRPr="00655E2E">
        <w:rPr>
          <w:rFonts w:cs="Arial"/>
          <w:szCs w:val="22"/>
        </w:rPr>
        <w:t xml:space="preserve">seeking volunteers, </w:t>
      </w:r>
      <w:r>
        <w:rPr>
          <w:rFonts w:cs="Arial"/>
          <w:szCs w:val="22"/>
        </w:rPr>
        <w:t xml:space="preserve">bumping and </w:t>
      </w:r>
      <w:r w:rsidRPr="00655E2E">
        <w:rPr>
          <w:rFonts w:cs="Arial"/>
          <w:szCs w:val="22"/>
        </w:rPr>
        <w:t>redeployment</w:t>
      </w:r>
      <w:r>
        <w:rPr>
          <w:rFonts w:cs="Arial"/>
          <w:szCs w:val="22"/>
        </w:rPr>
        <w:t xml:space="preserve"> to alternative roles</w:t>
      </w:r>
      <w:r w:rsidRPr="00655E2E">
        <w:rPr>
          <w:rFonts w:cs="Arial"/>
          <w:szCs w:val="22"/>
        </w:rPr>
        <w:t>.  However, if after these steps have been taken a</w:t>
      </w:r>
      <w:r>
        <w:rPr>
          <w:rFonts w:cs="Arial"/>
          <w:szCs w:val="22"/>
        </w:rPr>
        <w:t>nd</w:t>
      </w:r>
      <w:r w:rsidRPr="00655E2E">
        <w:rPr>
          <w:rFonts w:cs="Arial"/>
          <w:szCs w:val="22"/>
        </w:rPr>
        <w:t xml:space="preserve"> </w:t>
      </w:r>
      <w:r>
        <w:rPr>
          <w:rFonts w:cs="Arial"/>
          <w:szCs w:val="22"/>
        </w:rPr>
        <w:t xml:space="preserve">a </w:t>
      </w:r>
      <w:r w:rsidRPr="00655E2E">
        <w:rPr>
          <w:rFonts w:cs="Arial"/>
          <w:szCs w:val="22"/>
        </w:rPr>
        <w:t>redundancy situation still exists, the Group may consider that compulsory redundanc</w:t>
      </w:r>
      <w:r>
        <w:rPr>
          <w:rFonts w:cs="Arial"/>
          <w:szCs w:val="22"/>
        </w:rPr>
        <w:t xml:space="preserve">y is </w:t>
      </w:r>
      <w:r w:rsidRPr="00655E2E">
        <w:rPr>
          <w:rFonts w:cs="Arial"/>
          <w:szCs w:val="22"/>
        </w:rPr>
        <w:t xml:space="preserve">necessary. </w:t>
      </w:r>
    </w:p>
    <w:p w14:paraId="7C3E0C0C" w14:textId="77777777" w:rsidR="006D6495" w:rsidRPr="00655E2E" w:rsidRDefault="006D6495" w:rsidP="006D6495">
      <w:pPr>
        <w:ind w:left="284" w:right="567"/>
        <w:jc w:val="both"/>
        <w:rPr>
          <w:rFonts w:cs="Arial"/>
          <w:szCs w:val="22"/>
        </w:rPr>
      </w:pPr>
    </w:p>
    <w:p w14:paraId="736118F9" w14:textId="77777777" w:rsidR="006D6495" w:rsidRDefault="006D6495" w:rsidP="006D6495">
      <w:pPr>
        <w:numPr>
          <w:ilvl w:val="0"/>
          <w:numId w:val="9"/>
        </w:numPr>
        <w:ind w:right="567"/>
        <w:jc w:val="both"/>
        <w:rPr>
          <w:rFonts w:cs="Arial"/>
          <w:szCs w:val="22"/>
        </w:rPr>
      </w:pPr>
      <w:r w:rsidRPr="00655E2E">
        <w:rPr>
          <w:rFonts w:cs="Arial"/>
          <w:szCs w:val="22"/>
        </w:rPr>
        <w:t xml:space="preserve">The Group is committed to ongoing consultation with </w:t>
      </w:r>
      <w:r>
        <w:rPr>
          <w:rFonts w:cs="Arial"/>
          <w:szCs w:val="22"/>
        </w:rPr>
        <w:t xml:space="preserve">Accord and Unite </w:t>
      </w:r>
      <w:r w:rsidRPr="00655E2E">
        <w:rPr>
          <w:rFonts w:cs="Arial"/>
          <w:szCs w:val="22"/>
        </w:rPr>
        <w:t xml:space="preserve">regarding </w:t>
      </w:r>
      <w:r>
        <w:rPr>
          <w:rFonts w:cs="Arial"/>
          <w:szCs w:val="22"/>
        </w:rPr>
        <w:t xml:space="preserve">colleague </w:t>
      </w:r>
      <w:r w:rsidRPr="00655E2E">
        <w:rPr>
          <w:rFonts w:cs="Arial"/>
          <w:szCs w:val="22"/>
        </w:rPr>
        <w:t xml:space="preserve">impact and the number of potential compulsory redundancies. </w:t>
      </w:r>
    </w:p>
    <w:p w14:paraId="6F0808F5" w14:textId="77777777" w:rsidR="006D6495" w:rsidRDefault="006D6495" w:rsidP="006D6495">
      <w:pPr>
        <w:ind w:right="567"/>
        <w:jc w:val="both"/>
        <w:rPr>
          <w:rFonts w:cs="Arial"/>
          <w:szCs w:val="22"/>
        </w:rPr>
      </w:pPr>
    </w:p>
    <w:p w14:paraId="224C8CA0" w14:textId="77777777" w:rsidR="006D6495" w:rsidRDefault="006D6495" w:rsidP="006D6495">
      <w:pPr>
        <w:numPr>
          <w:ilvl w:val="0"/>
          <w:numId w:val="9"/>
        </w:numPr>
        <w:ind w:right="567"/>
        <w:jc w:val="both"/>
        <w:rPr>
          <w:rFonts w:cs="Arial"/>
          <w:szCs w:val="22"/>
        </w:rPr>
      </w:pPr>
      <w:r>
        <w:rPr>
          <w:rFonts w:cs="Arial"/>
          <w:szCs w:val="22"/>
        </w:rPr>
        <w:t xml:space="preserve">Colleagues </w:t>
      </w:r>
      <w:r w:rsidRPr="00655E2E">
        <w:rPr>
          <w:rFonts w:cs="Arial"/>
          <w:szCs w:val="22"/>
        </w:rPr>
        <w:t xml:space="preserve">who </w:t>
      </w:r>
      <w:r>
        <w:rPr>
          <w:rFonts w:cs="Arial"/>
          <w:szCs w:val="22"/>
        </w:rPr>
        <w:t xml:space="preserve">are subject to compulsory redundancy and </w:t>
      </w:r>
      <w:r w:rsidRPr="00655E2E">
        <w:rPr>
          <w:rFonts w:cs="Arial"/>
          <w:szCs w:val="22"/>
        </w:rPr>
        <w:t xml:space="preserve">are issued with notice of </w:t>
      </w:r>
      <w:r>
        <w:rPr>
          <w:rFonts w:cs="Arial"/>
          <w:szCs w:val="22"/>
        </w:rPr>
        <w:t>dismissal at</w:t>
      </w:r>
      <w:r w:rsidRPr="00655E2E">
        <w:rPr>
          <w:rFonts w:cs="Arial"/>
          <w:szCs w:val="22"/>
        </w:rPr>
        <w:t xml:space="preserve"> the exhaustion of the redeployment process will receive payments and benefits calculated on the basis of the terms set out in th</w:t>
      </w:r>
      <w:r>
        <w:rPr>
          <w:rFonts w:cs="Arial"/>
          <w:szCs w:val="22"/>
        </w:rPr>
        <w:t>e Appendices of this Procedure</w:t>
      </w:r>
      <w:r w:rsidRPr="00655E2E">
        <w:rPr>
          <w:rFonts w:cs="Arial"/>
          <w:szCs w:val="22"/>
        </w:rPr>
        <w:t xml:space="preserve">. </w:t>
      </w:r>
    </w:p>
    <w:p w14:paraId="6DBBA612" w14:textId="77777777" w:rsidR="006D6495" w:rsidRDefault="006D6495" w:rsidP="006D6495">
      <w:pPr>
        <w:ind w:right="567"/>
        <w:jc w:val="both"/>
        <w:rPr>
          <w:rFonts w:cs="Arial"/>
          <w:szCs w:val="22"/>
        </w:rPr>
      </w:pPr>
      <w:r w:rsidRPr="00655E2E">
        <w:rPr>
          <w:rFonts w:cs="Arial"/>
          <w:szCs w:val="22"/>
        </w:rPr>
        <w:lastRenderedPageBreak/>
        <w:t xml:space="preserve"> </w:t>
      </w:r>
    </w:p>
    <w:p w14:paraId="52DEF979" w14:textId="77777777" w:rsidR="006D6495" w:rsidRPr="002948C3" w:rsidRDefault="006D6495" w:rsidP="006D6495">
      <w:pPr>
        <w:pStyle w:val="Heading1"/>
        <w:ind w:left="284" w:right="567"/>
        <w:jc w:val="both"/>
      </w:pPr>
      <w:r>
        <w:rPr>
          <w:bCs/>
        </w:rPr>
        <w:t>5</w:t>
      </w:r>
      <w:r w:rsidRPr="002948C3">
        <w:rPr>
          <w:bCs/>
        </w:rPr>
        <w:t>.</w:t>
      </w:r>
      <w:r>
        <w:rPr>
          <w:bCs/>
        </w:rPr>
        <w:t xml:space="preserve">  </w:t>
      </w:r>
      <w:r w:rsidRPr="002948C3">
        <w:t xml:space="preserve">Support for Impacted Colleagues   </w:t>
      </w:r>
    </w:p>
    <w:p w14:paraId="4F157764" w14:textId="77777777" w:rsidR="006D6495" w:rsidRPr="000860C8" w:rsidRDefault="006D6495" w:rsidP="006D6495">
      <w:pPr>
        <w:ind w:left="284" w:right="567"/>
      </w:pPr>
    </w:p>
    <w:p w14:paraId="05920868" w14:textId="77777777" w:rsidR="006D6495" w:rsidRDefault="006D6495" w:rsidP="006D6495">
      <w:pPr>
        <w:numPr>
          <w:ilvl w:val="0"/>
          <w:numId w:val="11"/>
        </w:numPr>
        <w:ind w:right="567"/>
        <w:jc w:val="both"/>
        <w:rPr>
          <w:rFonts w:cs="Arial"/>
          <w:szCs w:val="22"/>
        </w:rPr>
      </w:pPr>
      <w:r>
        <w:rPr>
          <w:rFonts w:cs="Arial"/>
          <w:szCs w:val="22"/>
        </w:rPr>
        <w:t xml:space="preserve">The Group </w:t>
      </w:r>
      <w:r w:rsidRPr="004B482E">
        <w:rPr>
          <w:rFonts w:cs="Arial"/>
          <w:szCs w:val="22"/>
        </w:rPr>
        <w:t>recognises its respon</w:t>
      </w:r>
      <w:r>
        <w:rPr>
          <w:rFonts w:cs="Arial"/>
          <w:szCs w:val="22"/>
        </w:rPr>
        <w:t>sibility to provide</w:t>
      </w:r>
      <w:r w:rsidRPr="004B482E">
        <w:rPr>
          <w:rFonts w:cs="Arial"/>
          <w:szCs w:val="22"/>
        </w:rPr>
        <w:t xml:space="preserve"> support and assistance to </w:t>
      </w:r>
      <w:r>
        <w:rPr>
          <w:rFonts w:cs="Arial"/>
          <w:szCs w:val="22"/>
        </w:rPr>
        <w:t xml:space="preserve">colleagues who are at risk of redundancy.  This can be accessed through bespoke redeployment intranet sites.  </w:t>
      </w:r>
    </w:p>
    <w:p w14:paraId="4E591F6C" w14:textId="77777777" w:rsidR="006D6495" w:rsidRDefault="006D6495" w:rsidP="006D6495">
      <w:pPr>
        <w:ind w:left="284" w:right="567"/>
        <w:jc w:val="both"/>
        <w:rPr>
          <w:rFonts w:cs="Arial"/>
          <w:szCs w:val="22"/>
        </w:rPr>
      </w:pPr>
    </w:p>
    <w:p w14:paraId="4C17616D" w14:textId="77777777" w:rsidR="006D6495" w:rsidRDefault="006D6495" w:rsidP="006D6495">
      <w:pPr>
        <w:numPr>
          <w:ilvl w:val="0"/>
          <w:numId w:val="11"/>
        </w:numPr>
        <w:ind w:right="567"/>
        <w:jc w:val="both"/>
        <w:rPr>
          <w:rFonts w:cs="Arial"/>
          <w:szCs w:val="22"/>
        </w:rPr>
      </w:pPr>
      <w:r>
        <w:rPr>
          <w:rFonts w:cs="Arial"/>
          <w:szCs w:val="22"/>
        </w:rPr>
        <w:t>Within the dedicated redeployment site</w:t>
      </w:r>
      <w:r w:rsidRPr="004B482E">
        <w:rPr>
          <w:rFonts w:cs="Arial"/>
          <w:szCs w:val="22"/>
        </w:rPr>
        <w:t xml:space="preserve">, </w:t>
      </w:r>
      <w:r>
        <w:rPr>
          <w:rFonts w:cs="Arial"/>
          <w:szCs w:val="22"/>
        </w:rPr>
        <w:t xml:space="preserve">colleagues </w:t>
      </w:r>
      <w:r w:rsidRPr="004B482E">
        <w:rPr>
          <w:rFonts w:cs="Arial"/>
          <w:szCs w:val="22"/>
        </w:rPr>
        <w:t>will be able to find a wide variety of information and self</w:t>
      </w:r>
      <w:r w:rsidR="00AB2A00">
        <w:rPr>
          <w:rFonts w:cs="Arial"/>
          <w:szCs w:val="22"/>
        </w:rPr>
        <w:t>-</w:t>
      </w:r>
      <w:r w:rsidRPr="004B482E">
        <w:rPr>
          <w:rFonts w:cs="Arial"/>
          <w:szCs w:val="22"/>
        </w:rPr>
        <w:t>help modules</w:t>
      </w:r>
      <w:r>
        <w:rPr>
          <w:rFonts w:cs="Arial"/>
          <w:szCs w:val="22"/>
        </w:rPr>
        <w:t>; t</w:t>
      </w:r>
      <w:r w:rsidRPr="003D24C9">
        <w:rPr>
          <w:rFonts w:cs="Arial"/>
          <w:szCs w:val="22"/>
        </w:rPr>
        <w:t>his could include</w:t>
      </w:r>
      <w:r w:rsidRPr="00F132B5">
        <w:rPr>
          <w:rFonts w:cs="Arial"/>
          <w:szCs w:val="22"/>
        </w:rPr>
        <w:t xml:space="preserve"> </w:t>
      </w:r>
      <w:r>
        <w:rPr>
          <w:rFonts w:cs="Arial"/>
          <w:szCs w:val="22"/>
        </w:rPr>
        <w:t>information for</w:t>
      </w:r>
      <w:r w:rsidRPr="00F132B5">
        <w:rPr>
          <w:rFonts w:cs="Arial"/>
          <w:szCs w:val="22"/>
        </w:rPr>
        <w:t xml:space="preserve"> </w:t>
      </w:r>
      <w:r>
        <w:rPr>
          <w:rFonts w:cs="Arial"/>
          <w:szCs w:val="22"/>
        </w:rPr>
        <w:t xml:space="preserve">colleagues on </w:t>
      </w:r>
      <w:r w:rsidRPr="00F132B5">
        <w:rPr>
          <w:rFonts w:cs="Arial"/>
          <w:szCs w:val="22"/>
        </w:rPr>
        <w:t>writing a CV, advice on how best to approach application forms, analysis of current career opportunities and help to refresh interviewing skills</w:t>
      </w:r>
      <w:r>
        <w:rPr>
          <w:rFonts w:cs="Arial"/>
          <w:szCs w:val="22"/>
        </w:rPr>
        <w:t>.</w:t>
      </w:r>
    </w:p>
    <w:p w14:paraId="380181B8" w14:textId="77777777" w:rsidR="006D6495" w:rsidRDefault="006D6495" w:rsidP="006D6495">
      <w:pPr>
        <w:ind w:left="284" w:right="567"/>
        <w:jc w:val="both"/>
        <w:rPr>
          <w:rFonts w:cs="Arial"/>
          <w:szCs w:val="22"/>
        </w:rPr>
      </w:pPr>
    </w:p>
    <w:p w14:paraId="2CDA31A2" w14:textId="77777777" w:rsidR="006D6495" w:rsidRPr="009D06BE" w:rsidRDefault="006D6495" w:rsidP="006D6495">
      <w:pPr>
        <w:numPr>
          <w:ilvl w:val="0"/>
          <w:numId w:val="11"/>
        </w:numPr>
        <w:tabs>
          <w:tab w:val="left" w:pos="828"/>
          <w:tab w:val="left" w:pos="8522"/>
        </w:tabs>
        <w:overflowPunct w:val="0"/>
        <w:autoSpaceDE w:val="0"/>
        <w:autoSpaceDN w:val="0"/>
        <w:adjustRightInd w:val="0"/>
        <w:spacing w:after="240"/>
        <w:ind w:right="567"/>
        <w:jc w:val="both"/>
        <w:textAlignment w:val="baseline"/>
        <w:rPr>
          <w:b/>
          <w:bCs/>
          <w:i/>
          <w:iCs/>
        </w:rPr>
      </w:pPr>
      <w:r>
        <w:t xml:space="preserve">The Group </w:t>
      </w:r>
      <w:r w:rsidRPr="00F132B5">
        <w:t>will support colleagues who wish to proactively seek alternative employment</w:t>
      </w:r>
      <w:r>
        <w:t xml:space="preserve"> both within the Group and externally</w:t>
      </w:r>
      <w:r w:rsidRPr="00F132B5">
        <w:t>.  T</w:t>
      </w:r>
      <w:r>
        <w:t xml:space="preserve">his will include permitting a colleague </w:t>
      </w:r>
      <w:r w:rsidRPr="00F132B5">
        <w:t xml:space="preserve">to take reasonable </w:t>
      </w:r>
      <w:r>
        <w:t xml:space="preserve">paid </w:t>
      </w:r>
      <w:r w:rsidRPr="00F132B5">
        <w:t>time off to conduct job searches, complete application forms, gain website access and to attend interviews for prospective jobs.</w:t>
      </w:r>
    </w:p>
    <w:p w14:paraId="49AED9C2" w14:textId="77777777" w:rsidR="006D6495" w:rsidRPr="00A76661" w:rsidRDefault="006D6495" w:rsidP="006D6495">
      <w:pPr>
        <w:numPr>
          <w:ilvl w:val="0"/>
          <w:numId w:val="11"/>
        </w:numPr>
        <w:tabs>
          <w:tab w:val="left" w:pos="828"/>
          <w:tab w:val="left" w:pos="8522"/>
        </w:tabs>
        <w:overflowPunct w:val="0"/>
        <w:autoSpaceDE w:val="0"/>
        <w:autoSpaceDN w:val="0"/>
        <w:adjustRightInd w:val="0"/>
        <w:spacing w:after="240"/>
        <w:ind w:right="567"/>
        <w:jc w:val="both"/>
        <w:textAlignment w:val="baseline"/>
        <w:rPr>
          <w:b/>
          <w:bCs/>
          <w:i/>
          <w:iCs/>
        </w:rPr>
      </w:pPr>
      <w:r>
        <w:t xml:space="preserve">Further information on the redeployment assistance available can be accessed through the </w:t>
      </w:r>
      <w:hyperlink r:id="rId8" w:history="1">
        <w:r w:rsidRPr="007409EF">
          <w:rPr>
            <w:rStyle w:val="Hyperlink"/>
          </w:rPr>
          <w:t>Redeployment &amp; Exit site</w:t>
        </w:r>
      </w:hyperlink>
      <w:r>
        <w:t xml:space="preserve"> on Interchange.  This site also contains links to dedicated support materials on </w:t>
      </w:r>
      <w:hyperlink r:id="rId9" w:history="1">
        <w:r w:rsidRPr="007409EF">
          <w:rPr>
            <w:rStyle w:val="Hyperlink"/>
          </w:rPr>
          <w:t>Discover Learning.</w:t>
        </w:r>
      </w:hyperlink>
    </w:p>
    <w:p w14:paraId="53E4D35F" w14:textId="77777777" w:rsidR="006D6495" w:rsidRDefault="006D6495" w:rsidP="006D6495">
      <w:pPr>
        <w:tabs>
          <w:tab w:val="left" w:pos="828"/>
          <w:tab w:val="left" w:pos="8522"/>
        </w:tabs>
        <w:overflowPunct w:val="0"/>
        <w:autoSpaceDE w:val="0"/>
        <w:autoSpaceDN w:val="0"/>
        <w:adjustRightInd w:val="0"/>
        <w:spacing w:after="240"/>
        <w:ind w:left="284" w:right="567"/>
        <w:jc w:val="both"/>
        <w:textAlignment w:val="baseline"/>
        <w:rPr>
          <w:b/>
          <w:bCs/>
          <w:i/>
          <w:iCs/>
        </w:rPr>
      </w:pPr>
    </w:p>
    <w:p w14:paraId="0C8DD2EF" w14:textId="77777777" w:rsidR="006D6495" w:rsidRPr="002948C3" w:rsidRDefault="006D6495" w:rsidP="006D6495">
      <w:pPr>
        <w:pStyle w:val="Heading1"/>
        <w:ind w:left="284" w:right="567"/>
        <w:jc w:val="both"/>
      </w:pPr>
      <w:r>
        <w:rPr>
          <w:bCs/>
        </w:rPr>
        <w:t>6</w:t>
      </w:r>
      <w:r w:rsidRPr="002948C3">
        <w:rPr>
          <w:bCs/>
        </w:rPr>
        <w:t>.</w:t>
      </w:r>
      <w:r>
        <w:rPr>
          <w:bCs/>
        </w:rPr>
        <w:t xml:space="preserve">  appeals</w:t>
      </w:r>
      <w:r w:rsidRPr="002948C3">
        <w:t xml:space="preserve">   </w:t>
      </w:r>
    </w:p>
    <w:p w14:paraId="37E1D21F" w14:textId="77777777" w:rsidR="006D6495" w:rsidRDefault="006D6495" w:rsidP="006D6495">
      <w:pPr>
        <w:ind w:left="284" w:right="567"/>
        <w:jc w:val="both"/>
        <w:rPr>
          <w:rFonts w:cs="Arial"/>
          <w:szCs w:val="22"/>
        </w:rPr>
      </w:pPr>
    </w:p>
    <w:p w14:paraId="6D46CB0C" w14:textId="77777777" w:rsidR="006D6495" w:rsidRDefault="006D6495" w:rsidP="006D6495">
      <w:pPr>
        <w:numPr>
          <w:ilvl w:val="0"/>
          <w:numId w:val="12"/>
        </w:numPr>
        <w:ind w:right="567"/>
        <w:jc w:val="both"/>
        <w:rPr>
          <w:rFonts w:cs="Arial"/>
          <w:szCs w:val="22"/>
        </w:rPr>
      </w:pPr>
      <w:r>
        <w:rPr>
          <w:rFonts w:cs="Arial"/>
          <w:szCs w:val="22"/>
        </w:rPr>
        <w:t xml:space="preserve">Colleagues </w:t>
      </w:r>
      <w:r w:rsidRPr="00F132B5">
        <w:rPr>
          <w:rFonts w:cs="Arial"/>
          <w:szCs w:val="22"/>
        </w:rPr>
        <w:t xml:space="preserve">have the right to appeal against any decision by the </w:t>
      </w:r>
      <w:r>
        <w:rPr>
          <w:rFonts w:cs="Arial"/>
          <w:szCs w:val="22"/>
        </w:rPr>
        <w:t xml:space="preserve">Group to dismiss (or which would lead to dismissal) </w:t>
      </w:r>
      <w:r w:rsidRPr="00F132B5">
        <w:rPr>
          <w:rFonts w:cs="Arial"/>
          <w:szCs w:val="22"/>
        </w:rPr>
        <w:t>by reason of redundancy.  Appropriate reasons for an appeal would include:</w:t>
      </w:r>
    </w:p>
    <w:p w14:paraId="4FE878C1" w14:textId="77777777" w:rsidR="006D6495" w:rsidRPr="00F132B5" w:rsidRDefault="006D6495" w:rsidP="006D6495">
      <w:pPr>
        <w:ind w:left="284" w:right="567"/>
        <w:jc w:val="both"/>
        <w:rPr>
          <w:rFonts w:cs="Arial"/>
          <w:szCs w:val="22"/>
        </w:rPr>
      </w:pPr>
    </w:p>
    <w:p w14:paraId="246D6572" w14:textId="77777777" w:rsidR="006D6495" w:rsidRDefault="006D6495" w:rsidP="006D6495">
      <w:pPr>
        <w:numPr>
          <w:ilvl w:val="1"/>
          <w:numId w:val="12"/>
        </w:numPr>
        <w:tabs>
          <w:tab w:val="num" w:pos="1800"/>
        </w:tabs>
        <w:overflowPunct w:val="0"/>
        <w:autoSpaceDE w:val="0"/>
        <w:autoSpaceDN w:val="0"/>
        <w:adjustRightInd w:val="0"/>
        <w:ind w:right="567"/>
        <w:jc w:val="both"/>
        <w:textAlignment w:val="baseline"/>
        <w:rPr>
          <w:rFonts w:cs="Arial"/>
          <w:szCs w:val="22"/>
        </w:rPr>
      </w:pPr>
      <w:r w:rsidRPr="00F132B5">
        <w:rPr>
          <w:rFonts w:cs="Arial"/>
          <w:szCs w:val="22"/>
        </w:rPr>
        <w:t>The selection criteria were wrongly or unfairly applied.</w:t>
      </w:r>
    </w:p>
    <w:p w14:paraId="13D99E62" w14:textId="77777777" w:rsidR="006D6495" w:rsidRDefault="006D6495" w:rsidP="006D6495">
      <w:pPr>
        <w:numPr>
          <w:ilvl w:val="1"/>
          <w:numId w:val="12"/>
        </w:numPr>
        <w:tabs>
          <w:tab w:val="num" w:pos="1800"/>
        </w:tabs>
        <w:overflowPunct w:val="0"/>
        <w:autoSpaceDE w:val="0"/>
        <w:autoSpaceDN w:val="0"/>
        <w:adjustRightInd w:val="0"/>
        <w:ind w:right="567"/>
        <w:jc w:val="both"/>
        <w:textAlignment w:val="baseline"/>
        <w:rPr>
          <w:rFonts w:cs="Arial"/>
          <w:szCs w:val="22"/>
        </w:rPr>
      </w:pPr>
      <w:r w:rsidRPr="00F132B5">
        <w:rPr>
          <w:rFonts w:cs="Arial"/>
          <w:szCs w:val="22"/>
        </w:rPr>
        <w:t xml:space="preserve">The </w:t>
      </w:r>
      <w:r>
        <w:rPr>
          <w:rFonts w:cs="Arial"/>
          <w:szCs w:val="22"/>
        </w:rPr>
        <w:t>role</w:t>
      </w:r>
      <w:r w:rsidRPr="00F132B5">
        <w:rPr>
          <w:rFonts w:cs="Arial"/>
          <w:szCs w:val="22"/>
        </w:rPr>
        <w:t xml:space="preserve">(s) offered to the </w:t>
      </w:r>
      <w:r>
        <w:rPr>
          <w:rFonts w:cs="Arial"/>
          <w:szCs w:val="22"/>
        </w:rPr>
        <w:t xml:space="preserve">colleague </w:t>
      </w:r>
      <w:r w:rsidRPr="00F132B5">
        <w:rPr>
          <w:rFonts w:cs="Arial"/>
          <w:szCs w:val="22"/>
        </w:rPr>
        <w:t xml:space="preserve">as suitable alternative employment were not, in fact, suitable for the particular </w:t>
      </w:r>
      <w:r>
        <w:rPr>
          <w:rFonts w:cs="Arial"/>
          <w:szCs w:val="22"/>
        </w:rPr>
        <w:t>colleague.</w:t>
      </w:r>
    </w:p>
    <w:p w14:paraId="1E9DD285" w14:textId="77777777" w:rsidR="006D6495" w:rsidRDefault="006D6495" w:rsidP="006D6495">
      <w:pPr>
        <w:numPr>
          <w:ilvl w:val="1"/>
          <w:numId w:val="12"/>
        </w:numPr>
        <w:tabs>
          <w:tab w:val="num" w:pos="1800"/>
        </w:tabs>
        <w:overflowPunct w:val="0"/>
        <w:autoSpaceDE w:val="0"/>
        <w:autoSpaceDN w:val="0"/>
        <w:adjustRightInd w:val="0"/>
        <w:ind w:right="567"/>
        <w:jc w:val="both"/>
        <w:textAlignment w:val="baseline"/>
        <w:rPr>
          <w:rFonts w:cs="Arial"/>
          <w:szCs w:val="22"/>
        </w:rPr>
      </w:pPr>
      <w:r w:rsidRPr="00F132B5">
        <w:rPr>
          <w:rFonts w:cs="Arial"/>
          <w:szCs w:val="22"/>
        </w:rPr>
        <w:t xml:space="preserve">The </w:t>
      </w:r>
      <w:r>
        <w:rPr>
          <w:rFonts w:cs="Arial"/>
          <w:szCs w:val="22"/>
        </w:rPr>
        <w:t xml:space="preserve">colleague believes they </w:t>
      </w:r>
      <w:r w:rsidRPr="00F132B5">
        <w:rPr>
          <w:rFonts w:cs="Arial"/>
          <w:szCs w:val="22"/>
        </w:rPr>
        <w:t xml:space="preserve">acted reasonably in refusing the </w:t>
      </w:r>
      <w:r>
        <w:rPr>
          <w:rFonts w:cs="Arial"/>
          <w:szCs w:val="22"/>
        </w:rPr>
        <w:t>Group</w:t>
      </w:r>
      <w:r w:rsidRPr="00F132B5">
        <w:rPr>
          <w:rFonts w:cs="Arial"/>
          <w:szCs w:val="22"/>
        </w:rPr>
        <w:t>’s offer of suitable alternative employment.</w:t>
      </w:r>
    </w:p>
    <w:p w14:paraId="27A205A5" w14:textId="77777777" w:rsidR="006D6495" w:rsidRDefault="006D6495" w:rsidP="006D6495">
      <w:pPr>
        <w:ind w:left="284" w:right="567"/>
        <w:jc w:val="both"/>
        <w:rPr>
          <w:rFonts w:cs="Arial"/>
          <w:szCs w:val="22"/>
        </w:rPr>
      </w:pPr>
    </w:p>
    <w:p w14:paraId="0DBF4FCE" w14:textId="77777777" w:rsidR="006D6495" w:rsidRDefault="006D6495" w:rsidP="006D6495">
      <w:pPr>
        <w:numPr>
          <w:ilvl w:val="0"/>
          <w:numId w:val="12"/>
        </w:numPr>
        <w:ind w:right="567"/>
        <w:jc w:val="both"/>
        <w:rPr>
          <w:rFonts w:cs="Arial"/>
          <w:szCs w:val="22"/>
        </w:rPr>
      </w:pPr>
      <w:r w:rsidRPr="00F132B5">
        <w:rPr>
          <w:rFonts w:cs="Arial"/>
          <w:szCs w:val="22"/>
        </w:rPr>
        <w:t>A</w:t>
      </w:r>
      <w:r>
        <w:rPr>
          <w:rFonts w:cs="Arial"/>
          <w:szCs w:val="22"/>
        </w:rPr>
        <w:t xml:space="preserve"> colleague </w:t>
      </w:r>
      <w:r w:rsidRPr="00F132B5">
        <w:rPr>
          <w:rFonts w:cs="Arial"/>
          <w:szCs w:val="22"/>
        </w:rPr>
        <w:t xml:space="preserve">wishing to appeal, should write </w:t>
      </w:r>
      <w:r w:rsidRPr="00112B01">
        <w:rPr>
          <w:rFonts w:cs="Arial"/>
          <w:szCs w:val="22"/>
        </w:rPr>
        <w:t>to the</w:t>
      </w:r>
      <w:r>
        <w:rPr>
          <w:rFonts w:cs="Arial"/>
          <w:szCs w:val="22"/>
        </w:rPr>
        <w:t>ir line manager</w:t>
      </w:r>
      <w:r w:rsidRPr="00F132B5">
        <w:rPr>
          <w:rFonts w:cs="Arial"/>
          <w:szCs w:val="22"/>
        </w:rPr>
        <w:t xml:space="preserve"> (or someone else nominated by the </w:t>
      </w:r>
      <w:r>
        <w:rPr>
          <w:rFonts w:cs="Arial"/>
          <w:szCs w:val="22"/>
        </w:rPr>
        <w:t xml:space="preserve">Group </w:t>
      </w:r>
      <w:r w:rsidRPr="00F132B5">
        <w:rPr>
          <w:rFonts w:cs="Arial"/>
          <w:szCs w:val="22"/>
        </w:rPr>
        <w:t xml:space="preserve">for that purpose), within </w:t>
      </w:r>
      <w:r>
        <w:rPr>
          <w:rFonts w:cs="Arial"/>
          <w:szCs w:val="22"/>
        </w:rPr>
        <w:t xml:space="preserve">14 calendar </w:t>
      </w:r>
      <w:r w:rsidRPr="00F132B5">
        <w:rPr>
          <w:rFonts w:cs="Arial"/>
          <w:szCs w:val="22"/>
        </w:rPr>
        <w:t>days of</w:t>
      </w:r>
      <w:r>
        <w:rPr>
          <w:rFonts w:cs="Arial"/>
          <w:szCs w:val="22"/>
        </w:rPr>
        <w:t>;</w:t>
      </w:r>
    </w:p>
    <w:p w14:paraId="7F654289" w14:textId="77777777" w:rsidR="006D6495" w:rsidRDefault="006D6495" w:rsidP="006D6495">
      <w:pPr>
        <w:numPr>
          <w:ilvl w:val="1"/>
          <w:numId w:val="12"/>
        </w:numPr>
        <w:ind w:right="567"/>
        <w:jc w:val="both"/>
        <w:rPr>
          <w:rFonts w:cs="Arial"/>
          <w:szCs w:val="22"/>
        </w:rPr>
      </w:pPr>
      <w:r>
        <w:rPr>
          <w:rFonts w:cs="Arial"/>
          <w:szCs w:val="22"/>
        </w:rPr>
        <w:t>appointment or non-selection to role, or</w:t>
      </w:r>
    </w:p>
    <w:p w14:paraId="6AB68484" w14:textId="77777777" w:rsidR="006D6495" w:rsidRDefault="006D6495" w:rsidP="006D6495">
      <w:pPr>
        <w:numPr>
          <w:ilvl w:val="1"/>
          <w:numId w:val="12"/>
        </w:numPr>
        <w:ind w:right="567"/>
        <w:jc w:val="both"/>
        <w:rPr>
          <w:rFonts w:cs="Arial"/>
          <w:szCs w:val="22"/>
        </w:rPr>
      </w:pPr>
      <w:r>
        <w:rPr>
          <w:rFonts w:cs="Arial"/>
          <w:szCs w:val="22"/>
        </w:rPr>
        <w:t>at the conclusion of the trial period where this has applied, or</w:t>
      </w:r>
    </w:p>
    <w:p w14:paraId="7706BACE" w14:textId="77777777" w:rsidR="006D6495" w:rsidRDefault="006D6495" w:rsidP="006D6495">
      <w:pPr>
        <w:numPr>
          <w:ilvl w:val="1"/>
          <w:numId w:val="12"/>
        </w:numPr>
        <w:ind w:right="567"/>
        <w:jc w:val="both"/>
        <w:rPr>
          <w:rFonts w:cs="Arial"/>
          <w:szCs w:val="22"/>
        </w:rPr>
      </w:pPr>
      <w:r>
        <w:rPr>
          <w:rFonts w:cs="Arial"/>
          <w:szCs w:val="22"/>
        </w:rPr>
        <w:t xml:space="preserve">having been </w:t>
      </w:r>
      <w:r w:rsidRPr="00F132B5">
        <w:rPr>
          <w:rFonts w:cs="Arial"/>
          <w:szCs w:val="22"/>
        </w:rPr>
        <w:t xml:space="preserve">served notice of dismissal by reason of redundancy, </w:t>
      </w:r>
    </w:p>
    <w:p w14:paraId="58395E88" w14:textId="77777777" w:rsidR="006D6495" w:rsidRDefault="006D6495" w:rsidP="006D6495">
      <w:pPr>
        <w:ind w:right="567"/>
        <w:jc w:val="both"/>
        <w:rPr>
          <w:rFonts w:cs="Arial"/>
          <w:szCs w:val="22"/>
        </w:rPr>
      </w:pPr>
    </w:p>
    <w:p w14:paraId="2BEC5E40" w14:textId="77777777" w:rsidR="006D6495" w:rsidRPr="00F132B5" w:rsidRDefault="006D6495" w:rsidP="006D6495">
      <w:pPr>
        <w:ind w:right="567" w:firstLine="644"/>
        <w:jc w:val="both"/>
        <w:rPr>
          <w:rFonts w:cs="Arial"/>
          <w:szCs w:val="22"/>
        </w:rPr>
      </w:pPr>
      <w:r>
        <w:rPr>
          <w:rFonts w:cs="Arial"/>
          <w:szCs w:val="22"/>
        </w:rPr>
        <w:t xml:space="preserve">Colleagues should </w:t>
      </w:r>
      <w:r w:rsidRPr="00F132B5">
        <w:rPr>
          <w:rFonts w:cs="Arial"/>
          <w:szCs w:val="22"/>
        </w:rPr>
        <w:t xml:space="preserve">clearly </w:t>
      </w:r>
      <w:r>
        <w:rPr>
          <w:rFonts w:cs="Arial"/>
          <w:szCs w:val="22"/>
        </w:rPr>
        <w:t xml:space="preserve">outline the reasons </w:t>
      </w:r>
      <w:r w:rsidRPr="00F132B5">
        <w:rPr>
          <w:rFonts w:cs="Arial"/>
          <w:szCs w:val="22"/>
        </w:rPr>
        <w:t xml:space="preserve">for appeal.  </w:t>
      </w:r>
    </w:p>
    <w:p w14:paraId="25E884BC" w14:textId="77777777" w:rsidR="006D6495" w:rsidRPr="00F132B5" w:rsidRDefault="006D6495" w:rsidP="006D6495">
      <w:pPr>
        <w:ind w:left="284" w:right="567"/>
        <w:jc w:val="both"/>
        <w:rPr>
          <w:rFonts w:cs="Arial"/>
          <w:szCs w:val="22"/>
        </w:rPr>
      </w:pPr>
    </w:p>
    <w:p w14:paraId="6438DEB6" w14:textId="77777777" w:rsidR="006D6495" w:rsidRDefault="006D6495" w:rsidP="006D6495">
      <w:pPr>
        <w:numPr>
          <w:ilvl w:val="0"/>
          <w:numId w:val="12"/>
        </w:numPr>
        <w:ind w:right="567"/>
        <w:jc w:val="both"/>
        <w:rPr>
          <w:rFonts w:cs="Arial"/>
          <w:szCs w:val="22"/>
        </w:rPr>
      </w:pPr>
      <w:r w:rsidRPr="00F132B5">
        <w:rPr>
          <w:rFonts w:cs="Arial"/>
          <w:szCs w:val="22"/>
        </w:rPr>
        <w:t xml:space="preserve">A senior HR manager who has had no previous involvement in the redundancy process will hear the appeal.  Where requested, the </w:t>
      </w:r>
      <w:r>
        <w:rPr>
          <w:rFonts w:cs="Arial"/>
          <w:szCs w:val="22"/>
        </w:rPr>
        <w:t xml:space="preserve">Group </w:t>
      </w:r>
      <w:r w:rsidRPr="00F132B5">
        <w:rPr>
          <w:rFonts w:cs="Arial"/>
          <w:szCs w:val="22"/>
        </w:rPr>
        <w:t xml:space="preserve">will ensure the Appeal is heard by an HR Manager outside of the line reporting structure of the </w:t>
      </w:r>
      <w:r>
        <w:rPr>
          <w:rFonts w:cs="Arial"/>
          <w:szCs w:val="22"/>
        </w:rPr>
        <w:t xml:space="preserve">colleague </w:t>
      </w:r>
      <w:r w:rsidRPr="00F132B5">
        <w:rPr>
          <w:rFonts w:cs="Arial"/>
          <w:szCs w:val="22"/>
        </w:rPr>
        <w:t xml:space="preserve">appealing or from a different area of the business. </w:t>
      </w:r>
    </w:p>
    <w:p w14:paraId="74C4D1B8" w14:textId="77777777" w:rsidR="006D6495" w:rsidRDefault="006D6495" w:rsidP="006D6495">
      <w:pPr>
        <w:ind w:left="284" w:right="567"/>
        <w:jc w:val="both"/>
        <w:rPr>
          <w:rFonts w:cs="Arial"/>
          <w:szCs w:val="22"/>
        </w:rPr>
      </w:pPr>
    </w:p>
    <w:p w14:paraId="3DAE655F" w14:textId="77777777" w:rsidR="006D6495" w:rsidRPr="00F132B5" w:rsidRDefault="006D6495" w:rsidP="006D6495">
      <w:pPr>
        <w:numPr>
          <w:ilvl w:val="0"/>
          <w:numId w:val="12"/>
        </w:numPr>
        <w:ind w:right="567"/>
        <w:jc w:val="both"/>
        <w:rPr>
          <w:rFonts w:cs="Arial"/>
          <w:szCs w:val="22"/>
        </w:rPr>
      </w:pPr>
      <w:r w:rsidRPr="00F132B5">
        <w:rPr>
          <w:rFonts w:cs="Arial"/>
          <w:szCs w:val="22"/>
        </w:rPr>
        <w:lastRenderedPageBreak/>
        <w:t>A</w:t>
      </w:r>
      <w:r>
        <w:rPr>
          <w:rFonts w:cs="Arial"/>
          <w:szCs w:val="22"/>
        </w:rPr>
        <w:t xml:space="preserve"> colleague </w:t>
      </w:r>
      <w:r w:rsidRPr="00F132B5">
        <w:rPr>
          <w:rFonts w:cs="Arial"/>
          <w:szCs w:val="22"/>
        </w:rPr>
        <w:t xml:space="preserve">making an appeal against redundancy has a right to be accompanied by a </w:t>
      </w:r>
      <w:r>
        <w:rPr>
          <w:rFonts w:cs="Arial"/>
          <w:szCs w:val="22"/>
        </w:rPr>
        <w:t>t</w:t>
      </w:r>
      <w:r w:rsidRPr="00F132B5">
        <w:rPr>
          <w:rFonts w:cs="Arial"/>
          <w:szCs w:val="22"/>
        </w:rPr>
        <w:t xml:space="preserve">rade </w:t>
      </w:r>
      <w:r>
        <w:rPr>
          <w:rFonts w:cs="Arial"/>
          <w:szCs w:val="22"/>
        </w:rPr>
        <w:t>union</w:t>
      </w:r>
      <w:r w:rsidRPr="00F132B5">
        <w:rPr>
          <w:rFonts w:cs="Arial"/>
          <w:szCs w:val="22"/>
        </w:rPr>
        <w:t xml:space="preserve"> representative or work colleague of their own choosing, if they so wish.</w:t>
      </w:r>
    </w:p>
    <w:p w14:paraId="6673CC25" w14:textId="77777777" w:rsidR="006D6495" w:rsidRPr="00F132B5" w:rsidRDefault="006D6495" w:rsidP="006D6495">
      <w:pPr>
        <w:pStyle w:val="Footer"/>
        <w:ind w:left="284" w:right="567"/>
        <w:jc w:val="both"/>
        <w:rPr>
          <w:rFonts w:cs="Arial"/>
          <w:szCs w:val="22"/>
        </w:rPr>
      </w:pPr>
    </w:p>
    <w:p w14:paraId="036B9118" w14:textId="77777777" w:rsidR="006D6495" w:rsidRPr="00F132B5" w:rsidRDefault="006D6495" w:rsidP="006D6495">
      <w:pPr>
        <w:numPr>
          <w:ilvl w:val="0"/>
          <w:numId w:val="12"/>
        </w:numPr>
        <w:ind w:right="567"/>
        <w:jc w:val="both"/>
        <w:rPr>
          <w:rFonts w:cs="Arial"/>
          <w:szCs w:val="22"/>
        </w:rPr>
      </w:pPr>
      <w:r w:rsidRPr="00F132B5">
        <w:rPr>
          <w:rFonts w:cs="Arial"/>
          <w:szCs w:val="22"/>
        </w:rPr>
        <w:t xml:space="preserve">The outcome of the appeal hearing, which will usually be communicated within </w:t>
      </w:r>
      <w:r>
        <w:rPr>
          <w:rFonts w:cs="Arial"/>
          <w:szCs w:val="22"/>
        </w:rPr>
        <w:t xml:space="preserve">14 calendar </w:t>
      </w:r>
      <w:r w:rsidRPr="00F132B5">
        <w:rPr>
          <w:rFonts w:cs="Arial"/>
          <w:szCs w:val="22"/>
        </w:rPr>
        <w:t xml:space="preserve">days, shall be final and the </w:t>
      </w:r>
      <w:r>
        <w:rPr>
          <w:rFonts w:cs="Arial"/>
          <w:szCs w:val="22"/>
        </w:rPr>
        <w:t xml:space="preserve">colleague </w:t>
      </w:r>
      <w:r w:rsidRPr="00F132B5">
        <w:rPr>
          <w:rFonts w:cs="Arial"/>
          <w:szCs w:val="22"/>
        </w:rPr>
        <w:t>shall have no further right of appeal.</w:t>
      </w:r>
    </w:p>
    <w:p w14:paraId="50A9FD8A" w14:textId="77777777" w:rsidR="006D6495" w:rsidRDefault="006D6495" w:rsidP="006D6495">
      <w:pPr>
        <w:ind w:left="284" w:right="567"/>
        <w:jc w:val="both"/>
        <w:rPr>
          <w:rFonts w:cs="Arial"/>
        </w:rPr>
      </w:pPr>
    </w:p>
    <w:p w14:paraId="24707D56" w14:textId="77777777" w:rsidR="006D6495" w:rsidRDefault="006D6495" w:rsidP="006D6495">
      <w:pPr>
        <w:ind w:left="284" w:right="567"/>
        <w:jc w:val="both"/>
        <w:rPr>
          <w:rFonts w:cs="Arial"/>
        </w:rPr>
      </w:pPr>
    </w:p>
    <w:p w14:paraId="0A851CCB" w14:textId="77777777" w:rsidR="006D6495" w:rsidRDefault="006D6495" w:rsidP="006D6495">
      <w:pPr>
        <w:ind w:left="284" w:right="567"/>
        <w:jc w:val="both"/>
        <w:rPr>
          <w:rFonts w:cs="Arial"/>
        </w:rPr>
      </w:pPr>
    </w:p>
    <w:p w14:paraId="2FAE5557" w14:textId="77777777" w:rsidR="006D6495" w:rsidRDefault="006D6495" w:rsidP="006D6495">
      <w:pPr>
        <w:ind w:left="284" w:right="567"/>
        <w:jc w:val="both"/>
        <w:rPr>
          <w:rFonts w:cs="Arial"/>
        </w:rPr>
      </w:pPr>
      <w:r>
        <w:rPr>
          <w:rFonts w:cs="Arial"/>
        </w:rPr>
        <w:br w:type="page"/>
      </w:r>
    </w:p>
    <w:p w14:paraId="4E0CA9EB" w14:textId="77777777" w:rsidR="006D6495" w:rsidRPr="002948C3" w:rsidRDefault="006D6495" w:rsidP="006D6495">
      <w:pPr>
        <w:pStyle w:val="Heading1"/>
        <w:ind w:right="567"/>
        <w:jc w:val="both"/>
      </w:pPr>
      <w:r>
        <w:rPr>
          <w:bCs/>
        </w:rPr>
        <w:lastRenderedPageBreak/>
        <w:t>appendix 1: redundancy payments terms</w:t>
      </w:r>
      <w:r w:rsidRPr="002948C3">
        <w:t xml:space="preserve">   </w:t>
      </w:r>
    </w:p>
    <w:p w14:paraId="56DF88DE" w14:textId="77777777" w:rsidR="006D6495" w:rsidRDefault="006D6495" w:rsidP="006D6495">
      <w:pPr>
        <w:ind w:left="284" w:right="567"/>
        <w:jc w:val="both"/>
        <w:rPr>
          <w:rFonts w:cs="Arial"/>
          <w:szCs w:val="22"/>
        </w:rPr>
      </w:pPr>
    </w:p>
    <w:p w14:paraId="58928716" w14:textId="77777777" w:rsidR="006D6495" w:rsidRDefault="006D6495" w:rsidP="006D6495">
      <w:pPr>
        <w:pStyle w:val="Heading1"/>
        <w:ind w:right="567"/>
        <w:jc w:val="both"/>
        <w:rPr>
          <w:bCs/>
        </w:rPr>
      </w:pPr>
      <w:r>
        <w:rPr>
          <w:bCs/>
        </w:rPr>
        <w:t xml:space="preserve">1.1 hbos colleagues (Uk &amp; Offshore): </w:t>
      </w:r>
    </w:p>
    <w:p w14:paraId="08553A0D" w14:textId="77777777" w:rsidR="006D6495" w:rsidRPr="002948C3" w:rsidRDefault="006D6495" w:rsidP="006D6495">
      <w:pPr>
        <w:pStyle w:val="Heading1"/>
        <w:ind w:right="567"/>
        <w:jc w:val="both"/>
      </w:pPr>
      <w:r>
        <w:rPr>
          <w:bCs/>
        </w:rPr>
        <w:t>employed prior to 1</w:t>
      </w:r>
      <w:r w:rsidRPr="00422383">
        <w:rPr>
          <w:bCs/>
          <w:vertAlign w:val="superscript"/>
        </w:rPr>
        <w:t>st</w:t>
      </w:r>
      <w:r>
        <w:rPr>
          <w:bCs/>
        </w:rPr>
        <w:t xml:space="preserve"> january 2012</w:t>
      </w:r>
      <w:r w:rsidRPr="002948C3">
        <w:t xml:space="preserve">   </w:t>
      </w:r>
    </w:p>
    <w:p w14:paraId="48A0BD25" w14:textId="77777777" w:rsidR="006D6495" w:rsidRDefault="006D6495" w:rsidP="006D6495">
      <w:pPr>
        <w:tabs>
          <w:tab w:val="left" w:pos="450"/>
        </w:tabs>
        <w:jc w:val="both"/>
        <w:rPr>
          <w:rFonts w:cs="Arial"/>
          <w:b/>
          <w:bCs/>
          <w:szCs w:val="22"/>
        </w:rPr>
      </w:pPr>
    </w:p>
    <w:p w14:paraId="598505AA" w14:textId="77777777" w:rsidR="006D6495" w:rsidRPr="00B8362B" w:rsidRDefault="006D6495" w:rsidP="006D6495">
      <w:pPr>
        <w:tabs>
          <w:tab w:val="left" w:pos="450"/>
        </w:tabs>
        <w:jc w:val="both"/>
        <w:rPr>
          <w:rFonts w:cs="Arial"/>
          <w:b/>
          <w:bCs/>
          <w:szCs w:val="22"/>
        </w:rPr>
      </w:pPr>
      <w:r w:rsidRPr="00B8362B">
        <w:rPr>
          <w:rFonts w:cs="Arial"/>
          <w:b/>
          <w:bCs/>
          <w:szCs w:val="22"/>
        </w:rPr>
        <w:t xml:space="preserve">Notice Periods </w:t>
      </w:r>
    </w:p>
    <w:p w14:paraId="5F3720B3" w14:textId="77777777" w:rsidR="006D6495" w:rsidRPr="007409EF" w:rsidRDefault="006D6495" w:rsidP="006D6495">
      <w:pPr>
        <w:tabs>
          <w:tab w:val="left" w:pos="450"/>
          <w:tab w:val="left" w:pos="990"/>
        </w:tabs>
        <w:jc w:val="both"/>
        <w:rPr>
          <w:rFonts w:cs="Arial"/>
          <w:b/>
          <w:bCs/>
          <w:color w:val="008000"/>
          <w:szCs w:val="22"/>
        </w:rPr>
      </w:pPr>
    </w:p>
    <w:p w14:paraId="60EE59FA" w14:textId="77777777" w:rsidR="006D6495" w:rsidRPr="007409EF" w:rsidRDefault="006D6495" w:rsidP="006D6495">
      <w:pPr>
        <w:numPr>
          <w:ilvl w:val="0"/>
          <w:numId w:val="21"/>
        </w:numPr>
        <w:spacing w:before="168" w:after="240" w:line="312" w:lineRule="atLeast"/>
        <w:rPr>
          <w:rFonts w:cs="Arial"/>
          <w:color w:val="000000"/>
          <w:szCs w:val="22"/>
        </w:rPr>
      </w:pPr>
      <w:r w:rsidRPr="00487429">
        <w:rPr>
          <w:rFonts w:cs="Arial"/>
          <w:color w:val="000000"/>
          <w:szCs w:val="22"/>
        </w:rPr>
        <w:t xml:space="preserve">In the event that </w:t>
      </w:r>
      <w:r>
        <w:rPr>
          <w:rFonts w:cs="Arial"/>
          <w:color w:val="000000"/>
          <w:szCs w:val="22"/>
        </w:rPr>
        <w:t xml:space="preserve">a colleague is </w:t>
      </w:r>
      <w:r w:rsidRPr="00487429">
        <w:rPr>
          <w:rFonts w:cs="Arial"/>
          <w:color w:val="000000"/>
          <w:szCs w:val="22"/>
        </w:rPr>
        <w:t xml:space="preserve">made redundant, termination of employment will be at a date determined by the </w:t>
      </w:r>
      <w:r>
        <w:rPr>
          <w:rFonts w:cs="Arial"/>
          <w:color w:val="000000"/>
          <w:szCs w:val="22"/>
        </w:rPr>
        <w:t>Group</w:t>
      </w:r>
      <w:r w:rsidRPr="00487429">
        <w:rPr>
          <w:rFonts w:cs="Arial"/>
          <w:color w:val="000000"/>
          <w:szCs w:val="22"/>
        </w:rPr>
        <w:t xml:space="preserve">. </w:t>
      </w:r>
    </w:p>
    <w:p w14:paraId="32FEBBB0" w14:textId="77777777" w:rsidR="00AB2A00" w:rsidRDefault="006D6495" w:rsidP="006D6495">
      <w:pPr>
        <w:numPr>
          <w:ilvl w:val="0"/>
          <w:numId w:val="21"/>
        </w:numPr>
        <w:tabs>
          <w:tab w:val="left" w:pos="450"/>
          <w:tab w:val="left" w:pos="990"/>
        </w:tabs>
        <w:overflowPunct w:val="0"/>
        <w:autoSpaceDE w:val="0"/>
        <w:autoSpaceDN w:val="0"/>
        <w:adjustRightInd w:val="0"/>
        <w:jc w:val="both"/>
        <w:textAlignment w:val="baseline"/>
        <w:rPr>
          <w:rFonts w:cs="Arial"/>
          <w:szCs w:val="22"/>
        </w:rPr>
      </w:pPr>
      <w:r w:rsidRPr="003619FC">
        <w:rPr>
          <w:rFonts w:cs="Arial"/>
          <w:szCs w:val="22"/>
        </w:rPr>
        <w:t xml:space="preserve">Contractual notice periods will normally be worked. </w:t>
      </w:r>
    </w:p>
    <w:p w14:paraId="7173300B" w14:textId="77777777" w:rsidR="006D6495" w:rsidRDefault="006D6495" w:rsidP="0072577E">
      <w:pPr>
        <w:tabs>
          <w:tab w:val="left" w:pos="450"/>
          <w:tab w:val="left" w:pos="990"/>
        </w:tabs>
        <w:overflowPunct w:val="0"/>
        <w:autoSpaceDE w:val="0"/>
        <w:autoSpaceDN w:val="0"/>
        <w:adjustRightInd w:val="0"/>
        <w:ind w:left="720"/>
        <w:jc w:val="both"/>
        <w:textAlignment w:val="baseline"/>
        <w:rPr>
          <w:rFonts w:cs="Arial"/>
          <w:szCs w:val="22"/>
        </w:rPr>
      </w:pPr>
      <w:r w:rsidRPr="003619FC">
        <w:rPr>
          <w:rFonts w:cs="Arial"/>
          <w:szCs w:val="22"/>
        </w:rPr>
        <w:t>Standard contractual notice periods are:</w:t>
      </w:r>
    </w:p>
    <w:p w14:paraId="6B06FF6B" w14:textId="77777777" w:rsidR="006D6495" w:rsidRPr="003619FC" w:rsidRDefault="006D6495" w:rsidP="006D6495">
      <w:pPr>
        <w:tabs>
          <w:tab w:val="left" w:pos="450"/>
          <w:tab w:val="left" w:pos="990"/>
        </w:tabs>
        <w:overflowPunct w:val="0"/>
        <w:autoSpaceDE w:val="0"/>
        <w:autoSpaceDN w:val="0"/>
        <w:adjustRightInd w:val="0"/>
        <w:ind w:left="360"/>
        <w:jc w:val="both"/>
        <w:textAlignment w:val="baseline"/>
        <w:rPr>
          <w:rFonts w:cs="Arial"/>
          <w:szCs w:val="22"/>
        </w:rPr>
      </w:pPr>
    </w:p>
    <w:p w14:paraId="06819B98" w14:textId="77777777" w:rsidR="006D6495" w:rsidRDefault="006D6495" w:rsidP="006D6495">
      <w:pPr>
        <w:ind w:left="360" w:right="-223" w:firstLine="720"/>
        <w:jc w:val="both"/>
        <w:rPr>
          <w:rFonts w:cs="Arial"/>
          <w:noProof/>
          <w:szCs w:val="22"/>
        </w:rPr>
      </w:pPr>
      <w:r w:rsidRPr="002470DF">
        <w:rPr>
          <w:rFonts w:cs="Arial"/>
          <w:noProof/>
          <w:szCs w:val="22"/>
        </w:rPr>
        <w:t xml:space="preserve">Grades A </w:t>
      </w:r>
      <w:r>
        <w:rPr>
          <w:rFonts w:cs="Arial"/>
          <w:noProof/>
          <w:szCs w:val="22"/>
        </w:rPr>
        <w:t>–</w:t>
      </w:r>
      <w:r w:rsidRPr="002470DF">
        <w:rPr>
          <w:rFonts w:cs="Arial"/>
          <w:noProof/>
          <w:szCs w:val="22"/>
        </w:rPr>
        <w:t xml:space="preserve"> E</w:t>
      </w:r>
    </w:p>
    <w:p w14:paraId="353AC31A" w14:textId="77777777" w:rsidR="006D6495" w:rsidRDefault="006D6495" w:rsidP="006D6495">
      <w:pPr>
        <w:ind w:left="360" w:right="-223" w:firstLine="720"/>
        <w:jc w:val="both"/>
        <w:rPr>
          <w:rFonts w:cs="Arial"/>
          <w:noProof/>
          <w:szCs w:val="22"/>
        </w:rPr>
      </w:pPr>
    </w:p>
    <w:tbl>
      <w:tblPr>
        <w:tblW w:w="3644" w:type="pct"/>
        <w:tblInd w:w="965" w:type="dxa"/>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Look w:val="0020" w:firstRow="1" w:lastRow="0" w:firstColumn="0" w:lastColumn="0" w:noHBand="0" w:noVBand="0"/>
      </w:tblPr>
      <w:tblGrid>
        <w:gridCol w:w="3620"/>
        <w:gridCol w:w="93"/>
        <w:gridCol w:w="2361"/>
      </w:tblGrid>
      <w:tr w:rsidR="006D6495" w:rsidRPr="00D248DD" w14:paraId="4160AA3C" w14:textId="77777777" w:rsidTr="00303DCE">
        <w:tc>
          <w:tcPr>
            <w:tcW w:w="3834" w:type="dxa"/>
            <w:gridSpan w:val="2"/>
            <w:tcBorders>
              <w:top w:val="nil"/>
              <w:left w:val="nil"/>
              <w:bottom w:val="nil"/>
              <w:right w:val="nil"/>
            </w:tcBorders>
            <w:shd w:val="clear" w:color="auto" w:fill="00864F"/>
          </w:tcPr>
          <w:p w14:paraId="2A5B8EB8" w14:textId="77777777" w:rsidR="006D6495" w:rsidRPr="00D248DD" w:rsidRDefault="006D6495" w:rsidP="00F42E55">
            <w:pPr>
              <w:pStyle w:val="TableHeading"/>
              <w:jc w:val="left"/>
              <w:rPr>
                <w:b/>
                <w:bCs/>
                <w:sz w:val="22"/>
                <w:szCs w:val="22"/>
              </w:rPr>
            </w:pPr>
            <w:r>
              <w:rPr>
                <w:b/>
                <w:bCs/>
                <w:sz w:val="22"/>
                <w:szCs w:val="22"/>
              </w:rPr>
              <w:t>Length of Service</w:t>
            </w:r>
          </w:p>
        </w:tc>
        <w:tc>
          <w:tcPr>
            <w:tcW w:w="2397" w:type="dxa"/>
            <w:tcBorders>
              <w:top w:val="nil"/>
              <w:left w:val="nil"/>
              <w:bottom w:val="nil"/>
              <w:right w:val="nil"/>
            </w:tcBorders>
            <w:shd w:val="clear" w:color="auto" w:fill="00864F"/>
          </w:tcPr>
          <w:p w14:paraId="157EED42" w14:textId="77777777" w:rsidR="006D6495" w:rsidRPr="00D248DD" w:rsidRDefault="006D6495" w:rsidP="00F42E55">
            <w:pPr>
              <w:pStyle w:val="TableHeading"/>
              <w:jc w:val="left"/>
              <w:rPr>
                <w:b/>
                <w:bCs/>
                <w:sz w:val="22"/>
                <w:szCs w:val="22"/>
              </w:rPr>
            </w:pPr>
            <w:r>
              <w:rPr>
                <w:b/>
                <w:bCs/>
                <w:sz w:val="22"/>
                <w:szCs w:val="22"/>
              </w:rPr>
              <w:t>Notice Entitlement</w:t>
            </w:r>
          </w:p>
        </w:tc>
      </w:tr>
      <w:tr w:rsidR="006D6495" w:rsidRPr="00AE3796" w14:paraId="74C94D09" w14:textId="77777777" w:rsidTr="00F42E55">
        <w:tc>
          <w:tcPr>
            <w:tcW w:w="3736" w:type="dxa"/>
            <w:tcBorders>
              <w:top w:val="single" w:sz="4" w:space="0" w:color="89B396"/>
              <w:bottom w:val="single" w:sz="4" w:space="0" w:color="89B396"/>
            </w:tcBorders>
            <w:vAlign w:val="center"/>
          </w:tcPr>
          <w:p w14:paraId="346F8E8C" w14:textId="77777777" w:rsidR="006D6495" w:rsidRPr="00CC1CD8" w:rsidRDefault="006D6495" w:rsidP="00F42E55">
            <w:pPr>
              <w:pStyle w:val="NormalWeb"/>
              <w:ind w:left="284" w:right="567"/>
              <w:rPr>
                <w:szCs w:val="22"/>
              </w:rPr>
            </w:pPr>
            <w:r w:rsidRPr="00CC1CD8">
              <w:rPr>
                <w:szCs w:val="22"/>
              </w:rPr>
              <w:t>Up to 4 Years</w:t>
            </w:r>
            <w:r>
              <w:rPr>
                <w:szCs w:val="22"/>
              </w:rPr>
              <w:t>’</w:t>
            </w:r>
            <w:r w:rsidRPr="00CC1CD8">
              <w:rPr>
                <w:szCs w:val="22"/>
              </w:rPr>
              <w:t xml:space="preserve"> </w:t>
            </w:r>
          </w:p>
        </w:tc>
        <w:tc>
          <w:tcPr>
            <w:tcW w:w="2495" w:type="dxa"/>
            <w:gridSpan w:val="2"/>
            <w:tcBorders>
              <w:top w:val="single" w:sz="4" w:space="0" w:color="89B396"/>
              <w:bottom w:val="single" w:sz="4" w:space="0" w:color="89B396"/>
            </w:tcBorders>
            <w:vAlign w:val="center"/>
          </w:tcPr>
          <w:p w14:paraId="36BC6707" w14:textId="77777777" w:rsidR="006D6495" w:rsidRPr="00CC1CD8" w:rsidRDefault="006D6495" w:rsidP="00F42E55">
            <w:pPr>
              <w:pStyle w:val="NormalWeb"/>
              <w:ind w:left="284" w:right="567"/>
              <w:rPr>
                <w:szCs w:val="22"/>
              </w:rPr>
            </w:pPr>
            <w:r>
              <w:rPr>
                <w:szCs w:val="22"/>
              </w:rPr>
              <w:t>1 month</w:t>
            </w:r>
          </w:p>
        </w:tc>
      </w:tr>
      <w:tr w:rsidR="006D6495" w:rsidRPr="00AE3796" w14:paraId="522C36C1" w14:textId="77777777" w:rsidTr="00F42E55">
        <w:tc>
          <w:tcPr>
            <w:tcW w:w="3736" w:type="dxa"/>
            <w:tcBorders>
              <w:top w:val="single" w:sz="4" w:space="0" w:color="89B396"/>
              <w:bottom w:val="single" w:sz="4" w:space="0" w:color="89B396"/>
            </w:tcBorders>
            <w:vAlign w:val="center"/>
          </w:tcPr>
          <w:p w14:paraId="699D35C6" w14:textId="77777777" w:rsidR="006D6495" w:rsidRPr="00CC1CD8" w:rsidRDefault="006D6495" w:rsidP="00F42E55">
            <w:pPr>
              <w:pStyle w:val="NormalWeb"/>
              <w:ind w:left="284" w:right="567"/>
              <w:rPr>
                <w:szCs w:val="22"/>
              </w:rPr>
            </w:pPr>
            <w:r w:rsidRPr="00CC1CD8">
              <w:rPr>
                <w:szCs w:val="22"/>
              </w:rPr>
              <w:t>4 – 8 Years</w:t>
            </w:r>
            <w:r>
              <w:rPr>
                <w:szCs w:val="22"/>
              </w:rPr>
              <w:t>’</w:t>
            </w:r>
            <w:r w:rsidRPr="00CC1CD8">
              <w:rPr>
                <w:szCs w:val="22"/>
              </w:rPr>
              <w:t xml:space="preserve"> </w:t>
            </w:r>
          </w:p>
        </w:tc>
        <w:tc>
          <w:tcPr>
            <w:tcW w:w="2495" w:type="dxa"/>
            <w:gridSpan w:val="2"/>
            <w:tcBorders>
              <w:top w:val="single" w:sz="4" w:space="0" w:color="89B396"/>
              <w:bottom w:val="single" w:sz="4" w:space="0" w:color="89B396"/>
            </w:tcBorders>
            <w:vAlign w:val="center"/>
          </w:tcPr>
          <w:p w14:paraId="4F24CF29" w14:textId="77777777" w:rsidR="006D6495" w:rsidRPr="00CC1CD8" w:rsidRDefault="006D6495" w:rsidP="00F42E55">
            <w:pPr>
              <w:pStyle w:val="NormalWeb"/>
              <w:ind w:left="284" w:right="567"/>
              <w:rPr>
                <w:szCs w:val="22"/>
              </w:rPr>
            </w:pPr>
            <w:r>
              <w:rPr>
                <w:szCs w:val="22"/>
              </w:rPr>
              <w:t>2 months</w:t>
            </w:r>
          </w:p>
        </w:tc>
      </w:tr>
      <w:tr w:rsidR="006D6495" w:rsidRPr="00AE3796" w14:paraId="22D211DC" w14:textId="77777777" w:rsidTr="00F42E55">
        <w:tc>
          <w:tcPr>
            <w:tcW w:w="3736" w:type="dxa"/>
            <w:tcBorders>
              <w:top w:val="single" w:sz="4" w:space="0" w:color="89B396"/>
              <w:bottom w:val="single" w:sz="4" w:space="0" w:color="89B396"/>
            </w:tcBorders>
            <w:vAlign w:val="center"/>
          </w:tcPr>
          <w:p w14:paraId="053D624F" w14:textId="77777777" w:rsidR="006D6495" w:rsidRPr="00CC1CD8" w:rsidRDefault="006D6495" w:rsidP="00F42E55">
            <w:pPr>
              <w:pStyle w:val="NormalWeb"/>
              <w:ind w:left="284" w:right="567"/>
              <w:rPr>
                <w:szCs w:val="22"/>
              </w:rPr>
            </w:pPr>
            <w:r w:rsidRPr="00CC1CD8">
              <w:rPr>
                <w:szCs w:val="22"/>
              </w:rPr>
              <w:t>More than 8 Years</w:t>
            </w:r>
            <w:r>
              <w:rPr>
                <w:szCs w:val="22"/>
              </w:rPr>
              <w:t>’</w:t>
            </w:r>
            <w:r w:rsidRPr="00CC1CD8">
              <w:rPr>
                <w:szCs w:val="22"/>
              </w:rPr>
              <w:t xml:space="preserve"> </w:t>
            </w:r>
          </w:p>
        </w:tc>
        <w:tc>
          <w:tcPr>
            <w:tcW w:w="2495" w:type="dxa"/>
            <w:gridSpan w:val="2"/>
            <w:tcBorders>
              <w:top w:val="single" w:sz="4" w:space="0" w:color="89B396"/>
              <w:bottom w:val="single" w:sz="4" w:space="0" w:color="89B396"/>
            </w:tcBorders>
            <w:vAlign w:val="center"/>
          </w:tcPr>
          <w:p w14:paraId="1EF11C29" w14:textId="77777777" w:rsidR="006D6495" w:rsidRPr="00CC1CD8" w:rsidRDefault="006D6495" w:rsidP="00F42E55">
            <w:pPr>
              <w:pStyle w:val="NormalWeb"/>
              <w:ind w:left="284" w:right="567"/>
              <w:rPr>
                <w:szCs w:val="22"/>
              </w:rPr>
            </w:pPr>
            <w:r>
              <w:rPr>
                <w:szCs w:val="22"/>
              </w:rPr>
              <w:t>3 months</w:t>
            </w:r>
          </w:p>
        </w:tc>
      </w:tr>
    </w:tbl>
    <w:p w14:paraId="7003EAE7" w14:textId="77777777" w:rsidR="006D6495" w:rsidRDefault="006D6495" w:rsidP="006D6495">
      <w:pPr>
        <w:tabs>
          <w:tab w:val="left" w:pos="450"/>
          <w:tab w:val="left" w:pos="990"/>
        </w:tabs>
        <w:ind w:left="720"/>
        <w:jc w:val="both"/>
        <w:rPr>
          <w:rFonts w:cs="Arial"/>
          <w:szCs w:val="22"/>
        </w:rPr>
      </w:pPr>
    </w:p>
    <w:p w14:paraId="615792C8" w14:textId="77777777" w:rsidR="006D6495" w:rsidRDefault="006D6495" w:rsidP="006D6495">
      <w:pPr>
        <w:ind w:left="720" w:right="-223"/>
        <w:jc w:val="both"/>
        <w:rPr>
          <w:rFonts w:cs="Arial"/>
          <w:noProof/>
          <w:szCs w:val="22"/>
        </w:rPr>
      </w:pPr>
      <w:r>
        <w:rPr>
          <w:rFonts w:cs="Arial"/>
          <w:noProof/>
          <w:szCs w:val="22"/>
        </w:rPr>
        <w:t xml:space="preserve">      </w:t>
      </w:r>
      <w:r w:rsidRPr="002470DF">
        <w:rPr>
          <w:rFonts w:cs="Arial"/>
          <w:noProof/>
          <w:szCs w:val="22"/>
        </w:rPr>
        <w:t>Grade F</w:t>
      </w:r>
      <w:r>
        <w:rPr>
          <w:rFonts w:cs="Arial"/>
          <w:noProof/>
          <w:szCs w:val="22"/>
        </w:rPr>
        <w:t xml:space="preserve"> and G: </w:t>
      </w:r>
      <w:r w:rsidRPr="002470DF">
        <w:rPr>
          <w:rFonts w:cs="Arial"/>
          <w:noProof/>
          <w:szCs w:val="22"/>
        </w:rPr>
        <w:t xml:space="preserve"> 3 months’ written notice.</w:t>
      </w:r>
    </w:p>
    <w:p w14:paraId="77A6EE07" w14:textId="77777777" w:rsidR="006D6495" w:rsidRDefault="006D6495" w:rsidP="006D6495">
      <w:pPr>
        <w:tabs>
          <w:tab w:val="left" w:pos="450"/>
          <w:tab w:val="left" w:pos="990"/>
        </w:tabs>
        <w:overflowPunct w:val="0"/>
        <w:autoSpaceDE w:val="0"/>
        <w:autoSpaceDN w:val="0"/>
        <w:adjustRightInd w:val="0"/>
        <w:ind w:left="360"/>
        <w:jc w:val="both"/>
        <w:textAlignment w:val="baseline"/>
        <w:rPr>
          <w:rFonts w:cs="Arial"/>
          <w:szCs w:val="22"/>
        </w:rPr>
      </w:pPr>
    </w:p>
    <w:p w14:paraId="5A06678C" w14:textId="77777777" w:rsidR="006D6495" w:rsidRPr="00783C54" w:rsidRDefault="006D6495" w:rsidP="006D6495">
      <w:pPr>
        <w:numPr>
          <w:ilvl w:val="0"/>
          <w:numId w:val="23"/>
        </w:numPr>
        <w:tabs>
          <w:tab w:val="left" w:pos="450"/>
          <w:tab w:val="left" w:pos="990"/>
        </w:tabs>
        <w:overflowPunct w:val="0"/>
        <w:autoSpaceDE w:val="0"/>
        <w:autoSpaceDN w:val="0"/>
        <w:adjustRightInd w:val="0"/>
        <w:jc w:val="both"/>
        <w:textAlignment w:val="baseline"/>
        <w:rPr>
          <w:rFonts w:cs="Arial"/>
          <w:szCs w:val="22"/>
        </w:rPr>
      </w:pPr>
      <w:r>
        <w:rPr>
          <w:rFonts w:cs="Arial"/>
          <w:szCs w:val="22"/>
        </w:rPr>
        <w:t xml:space="preserve">Where it is not possible for notice periods to be worked, </w:t>
      </w:r>
      <w:r w:rsidRPr="00C1458A">
        <w:rPr>
          <w:rFonts w:cs="Arial"/>
          <w:szCs w:val="22"/>
        </w:rPr>
        <w:t>colleagues may be</w:t>
      </w:r>
      <w:r>
        <w:rPr>
          <w:rFonts w:cs="Arial"/>
          <w:szCs w:val="22"/>
        </w:rPr>
        <w:t xml:space="preserve"> </w:t>
      </w:r>
      <w:r w:rsidRPr="00C1458A">
        <w:rPr>
          <w:rFonts w:cs="Arial"/>
          <w:szCs w:val="22"/>
        </w:rPr>
        <w:t xml:space="preserve">put on garden leave.  </w:t>
      </w:r>
      <w:r>
        <w:rPr>
          <w:rFonts w:cs="Arial"/>
          <w:szCs w:val="22"/>
        </w:rPr>
        <w:t>In exceptional circumstances, t</w:t>
      </w:r>
      <w:r w:rsidRPr="00783C54">
        <w:rPr>
          <w:rFonts w:cs="Arial"/>
          <w:szCs w:val="22"/>
        </w:rPr>
        <w:t>he Group reserves the right to make a payment in lieu of notice, either in full or in part for a</w:t>
      </w:r>
      <w:r>
        <w:rPr>
          <w:rFonts w:cs="Arial"/>
          <w:szCs w:val="22"/>
        </w:rPr>
        <w:t xml:space="preserve"> colleague</w:t>
      </w:r>
      <w:r w:rsidRPr="00783C54">
        <w:rPr>
          <w:rFonts w:cs="Arial"/>
          <w:szCs w:val="22"/>
        </w:rPr>
        <w:t xml:space="preserve">'s notice period (PILON), where this is provided for in the contract of employment and is deemed appropriate by the </w:t>
      </w:r>
      <w:r>
        <w:rPr>
          <w:rFonts w:cs="Arial"/>
          <w:szCs w:val="22"/>
        </w:rPr>
        <w:t>Group</w:t>
      </w:r>
      <w:r w:rsidRPr="00783C54">
        <w:rPr>
          <w:rFonts w:cs="Arial"/>
          <w:szCs w:val="22"/>
        </w:rPr>
        <w:t xml:space="preserve">. </w:t>
      </w:r>
    </w:p>
    <w:p w14:paraId="42BF3A01" w14:textId="77777777" w:rsidR="006D6495" w:rsidRDefault="006D6495" w:rsidP="006D6495">
      <w:pPr>
        <w:tabs>
          <w:tab w:val="left" w:pos="450"/>
          <w:tab w:val="left" w:pos="990"/>
        </w:tabs>
        <w:overflowPunct w:val="0"/>
        <w:autoSpaceDE w:val="0"/>
        <w:autoSpaceDN w:val="0"/>
        <w:adjustRightInd w:val="0"/>
        <w:ind w:left="360"/>
        <w:jc w:val="both"/>
        <w:textAlignment w:val="baseline"/>
        <w:rPr>
          <w:rFonts w:cs="Arial"/>
          <w:szCs w:val="22"/>
        </w:rPr>
      </w:pPr>
    </w:p>
    <w:p w14:paraId="3D211187" w14:textId="77777777" w:rsidR="006D6495" w:rsidRDefault="006D6495" w:rsidP="006D6495">
      <w:pPr>
        <w:tabs>
          <w:tab w:val="left" w:pos="450"/>
          <w:tab w:val="left" w:pos="990"/>
        </w:tabs>
        <w:overflowPunct w:val="0"/>
        <w:autoSpaceDE w:val="0"/>
        <w:autoSpaceDN w:val="0"/>
        <w:adjustRightInd w:val="0"/>
        <w:jc w:val="both"/>
        <w:textAlignment w:val="baseline"/>
        <w:rPr>
          <w:rFonts w:cs="Arial"/>
          <w:szCs w:val="22"/>
        </w:rPr>
      </w:pPr>
    </w:p>
    <w:p w14:paraId="38AA47BA" w14:textId="77777777" w:rsidR="006D6495" w:rsidRPr="00422383" w:rsidRDefault="006D6495" w:rsidP="006D6495">
      <w:pPr>
        <w:pStyle w:val="BodyTextIndent3"/>
        <w:ind w:left="0"/>
        <w:jc w:val="both"/>
        <w:rPr>
          <w:rFonts w:ascii="Arial" w:hAnsi="Arial" w:cs="Arial"/>
          <w:b/>
          <w:bCs/>
          <w:sz w:val="22"/>
          <w:szCs w:val="22"/>
        </w:rPr>
      </w:pPr>
      <w:r w:rsidRPr="00422383">
        <w:rPr>
          <w:rFonts w:ascii="Arial" w:hAnsi="Arial" w:cs="Arial"/>
          <w:b/>
          <w:bCs/>
          <w:sz w:val="22"/>
          <w:szCs w:val="22"/>
        </w:rPr>
        <w:t>Enhanced Redundancy Payment</w:t>
      </w:r>
    </w:p>
    <w:p w14:paraId="778E82AF" w14:textId="77777777" w:rsidR="006D6495" w:rsidRDefault="006D6495" w:rsidP="006D6495">
      <w:pPr>
        <w:ind w:right="567"/>
        <w:jc w:val="both"/>
        <w:rPr>
          <w:rFonts w:cs="Arial"/>
          <w:szCs w:val="22"/>
        </w:rPr>
      </w:pPr>
    </w:p>
    <w:p w14:paraId="313864CB" w14:textId="6CAB17A9" w:rsidR="006D6495" w:rsidRDefault="006D6495" w:rsidP="006D6495">
      <w:pPr>
        <w:numPr>
          <w:ilvl w:val="0"/>
          <w:numId w:val="20"/>
        </w:numPr>
        <w:tabs>
          <w:tab w:val="left" w:pos="450"/>
          <w:tab w:val="left" w:pos="990"/>
        </w:tabs>
        <w:jc w:val="both"/>
        <w:rPr>
          <w:rFonts w:cs="Arial"/>
          <w:szCs w:val="22"/>
        </w:rPr>
      </w:pPr>
      <w:r>
        <w:rPr>
          <w:rFonts w:cs="Arial"/>
          <w:szCs w:val="22"/>
        </w:rPr>
        <w:t>The following enhanced redundancy payment terms are non-contractual and are in effect until 31</w:t>
      </w:r>
      <w:r w:rsidRPr="00814EC4">
        <w:rPr>
          <w:rFonts w:cs="Arial"/>
          <w:szCs w:val="22"/>
          <w:vertAlign w:val="superscript"/>
        </w:rPr>
        <w:t>st</w:t>
      </w:r>
      <w:r>
        <w:rPr>
          <w:rFonts w:cs="Arial"/>
          <w:szCs w:val="22"/>
        </w:rPr>
        <w:t xml:space="preserve"> December 20</w:t>
      </w:r>
      <w:r w:rsidR="00226AF5">
        <w:rPr>
          <w:rFonts w:cs="Arial"/>
          <w:szCs w:val="22"/>
        </w:rPr>
        <w:t>20</w:t>
      </w:r>
      <w:r w:rsidR="006130AC" w:rsidRPr="006130AC">
        <w:rPr>
          <w:rFonts w:cs="Arial"/>
          <w:b/>
          <w:bCs/>
          <w:color w:val="FF0000"/>
          <w:szCs w:val="22"/>
        </w:rPr>
        <w:t>*</w:t>
      </w:r>
      <w:r>
        <w:rPr>
          <w:rFonts w:cs="Arial"/>
          <w:szCs w:val="22"/>
        </w:rPr>
        <w:t xml:space="preserve">. </w:t>
      </w:r>
    </w:p>
    <w:p w14:paraId="5B7F84E7" w14:textId="77777777" w:rsidR="006D6495" w:rsidRDefault="006D6495" w:rsidP="006D6495">
      <w:pPr>
        <w:tabs>
          <w:tab w:val="left" w:pos="450"/>
          <w:tab w:val="left" w:pos="990"/>
        </w:tabs>
        <w:ind w:left="450"/>
        <w:jc w:val="both"/>
        <w:rPr>
          <w:rFonts w:cs="Arial"/>
          <w:szCs w:val="22"/>
        </w:rPr>
      </w:pPr>
    </w:p>
    <w:p w14:paraId="461A84DC" w14:textId="77777777" w:rsidR="006D6495" w:rsidRDefault="006D6495" w:rsidP="006D6495">
      <w:pPr>
        <w:numPr>
          <w:ilvl w:val="0"/>
          <w:numId w:val="20"/>
        </w:numPr>
        <w:tabs>
          <w:tab w:val="left" w:pos="450"/>
          <w:tab w:val="left" w:pos="990"/>
        </w:tabs>
        <w:jc w:val="both"/>
        <w:rPr>
          <w:rFonts w:cs="Arial"/>
          <w:szCs w:val="22"/>
        </w:rPr>
      </w:pPr>
      <w:r>
        <w:rPr>
          <w:rFonts w:cs="Arial"/>
          <w:szCs w:val="22"/>
        </w:rPr>
        <w:t>Calculation is 1 month's pay per completed year of service, based on the colleague's length of service at the date of termination, rounded down to the nearest whole number of years.</w:t>
      </w:r>
    </w:p>
    <w:p w14:paraId="0267B7D4" w14:textId="77777777" w:rsidR="006D6495" w:rsidRDefault="006D6495" w:rsidP="006D6495">
      <w:pPr>
        <w:tabs>
          <w:tab w:val="left" w:pos="450"/>
          <w:tab w:val="left" w:pos="990"/>
        </w:tabs>
        <w:jc w:val="both"/>
        <w:rPr>
          <w:rFonts w:cs="Arial"/>
          <w:szCs w:val="22"/>
        </w:rPr>
      </w:pPr>
    </w:p>
    <w:p w14:paraId="6003F391" w14:textId="5D79085E" w:rsidR="006D6495" w:rsidRDefault="006D6495" w:rsidP="006D6495">
      <w:pPr>
        <w:pStyle w:val="BodyTextIndent3"/>
        <w:numPr>
          <w:ilvl w:val="0"/>
          <w:numId w:val="19"/>
        </w:numPr>
        <w:tabs>
          <w:tab w:val="left" w:pos="360"/>
        </w:tabs>
        <w:spacing w:after="0"/>
        <w:jc w:val="both"/>
        <w:rPr>
          <w:rFonts w:ascii="Arial" w:hAnsi="Arial" w:cs="Arial"/>
          <w:sz w:val="22"/>
          <w:szCs w:val="22"/>
        </w:rPr>
      </w:pPr>
      <w:r w:rsidRPr="00020DBC">
        <w:rPr>
          <w:rFonts w:ascii="Arial" w:hAnsi="Arial" w:cs="Arial"/>
          <w:sz w:val="22"/>
          <w:szCs w:val="22"/>
        </w:rPr>
        <w:t>Years of service means years of</w:t>
      </w:r>
      <w:r>
        <w:rPr>
          <w:rFonts w:ascii="Arial" w:hAnsi="Arial" w:cs="Arial"/>
          <w:sz w:val="22"/>
          <w:szCs w:val="22"/>
        </w:rPr>
        <w:t xml:space="preserve"> continuous employment with the Group</w:t>
      </w:r>
      <w:r w:rsidRPr="00020DBC">
        <w:rPr>
          <w:rFonts w:ascii="Arial" w:hAnsi="Arial" w:cs="Arial"/>
          <w:sz w:val="22"/>
          <w:szCs w:val="22"/>
        </w:rPr>
        <w:t xml:space="preserve">.  This includes prior service with other businesses which are wholly owned, provided there has been no break in continuous service. In addition, for colleagues who have taken a </w:t>
      </w:r>
      <w:r>
        <w:rPr>
          <w:rFonts w:ascii="Arial" w:hAnsi="Arial" w:cs="Arial"/>
          <w:sz w:val="22"/>
          <w:szCs w:val="22"/>
        </w:rPr>
        <w:t>C</w:t>
      </w:r>
      <w:r w:rsidRPr="00020DBC">
        <w:rPr>
          <w:rFonts w:ascii="Arial" w:hAnsi="Arial" w:cs="Arial"/>
          <w:sz w:val="22"/>
          <w:szCs w:val="22"/>
        </w:rPr>
        <w:t xml:space="preserve">areer </w:t>
      </w:r>
      <w:r>
        <w:rPr>
          <w:rFonts w:ascii="Arial" w:hAnsi="Arial" w:cs="Arial"/>
          <w:sz w:val="22"/>
          <w:szCs w:val="22"/>
        </w:rPr>
        <w:t>B</w:t>
      </w:r>
      <w:r w:rsidRPr="00020DBC">
        <w:rPr>
          <w:rFonts w:ascii="Arial" w:hAnsi="Arial" w:cs="Arial"/>
          <w:sz w:val="22"/>
          <w:szCs w:val="22"/>
        </w:rPr>
        <w:t xml:space="preserve">reak, under current or heritage policies, periods of service either side of the Career Break will be </w:t>
      </w:r>
      <w:r>
        <w:rPr>
          <w:rFonts w:ascii="Arial" w:hAnsi="Arial" w:cs="Arial"/>
          <w:sz w:val="22"/>
          <w:szCs w:val="22"/>
        </w:rPr>
        <w:t xml:space="preserve">included </w:t>
      </w:r>
      <w:r w:rsidRPr="00020DBC">
        <w:rPr>
          <w:rFonts w:ascii="Arial" w:hAnsi="Arial" w:cs="Arial"/>
          <w:sz w:val="22"/>
          <w:szCs w:val="22"/>
        </w:rPr>
        <w:t xml:space="preserve">in calculating total service for </w:t>
      </w:r>
      <w:r>
        <w:rPr>
          <w:rFonts w:ascii="Arial" w:hAnsi="Arial" w:cs="Arial"/>
          <w:sz w:val="22"/>
          <w:szCs w:val="22"/>
        </w:rPr>
        <w:t>redundancy pay</w:t>
      </w:r>
      <w:r w:rsidRPr="00020DBC">
        <w:rPr>
          <w:rFonts w:ascii="Arial" w:hAnsi="Arial" w:cs="Arial"/>
          <w:sz w:val="22"/>
          <w:szCs w:val="22"/>
        </w:rPr>
        <w:t>.</w:t>
      </w:r>
    </w:p>
    <w:p w14:paraId="12A3DA52" w14:textId="77777777" w:rsidR="006D6495" w:rsidRDefault="006D6495" w:rsidP="006D6495">
      <w:pPr>
        <w:pStyle w:val="BodyTextIndent3"/>
        <w:tabs>
          <w:tab w:val="left" w:pos="360"/>
        </w:tabs>
        <w:spacing w:after="0"/>
        <w:ind w:left="1170"/>
        <w:jc w:val="both"/>
        <w:rPr>
          <w:rFonts w:ascii="Arial" w:hAnsi="Arial" w:cs="Arial"/>
          <w:sz w:val="22"/>
          <w:szCs w:val="22"/>
        </w:rPr>
      </w:pPr>
    </w:p>
    <w:p w14:paraId="32FB41B3" w14:textId="77777777" w:rsidR="006D6495" w:rsidRDefault="006D6495" w:rsidP="006D6495">
      <w:pPr>
        <w:numPr>
          <w:ilvl w:val="0"/>
          <w:numId w:val="19"/>
        </w:numPr>
        <w:tabs>
          <w:tab w:val="left" w:pos="450"/>
          <w:tab w:val="left" w:pos="990"/>
        </w:tabs>
        <w:jc w:val="both"/>
        <w:rPr>
          <w:rFonts w:cs="Arial"/>
          <w:szCs w:val="22"/>
        </w:rPr>
      </w:pPr>
      <w:r w:rsidRPr="00C1458A">
        <w:rPr>
          <w:rFonts w:cs="Arial"/>
          <w:szCs w:val="22"/>
        </w:rPr>
        <w:t xml:space="preserve">The </w:t>
      </w:r>
      <w:r>
        <w:rPr>
          <w:rFonts w:cs="Arial"/>
          <w:szCs w:val="22"/>
        </w:rPr>
        <w:t>redundancy p</w:t>
      </w:r>
      <w:r w:rsidRPr="00C1458A">
        <w:rPr>
          <w:rFonts w:cs="Arial"/>
          <w:szCs w:val="22"/>
        </w:rPr>
        <w:t>ayment shall not exceed 24 months' pay.</w:t>
      </w:r>
    </w:p>
    <w:p w14:paraId="6C14358F" w14:textId="2377C0E0" w:rsidR="006D6495" w:rsidRPr="00C1458A" w:rsidRDefault="006D6495" w:rsidP="006D6495">
      <w:pPr>
        <w:tabs>
          <w:tab w:val="left" w:pos="450"/>
          <w:tab w:val="left" w:pos="990"/>
        </w:tabs>
        <w:jc w:val="both"/>
        <w:rPr>
          <w:rFonts w:cs="Arial"/>
          <w:szCs w:val="22"/>
        </w:rPr>
      </w:pPr>
    </w:p>
    <w:p w14:paraId="5E579E5E" w14:textId="748072C5" w:rsidR="006D6495" w:rsidRDefault="006D6495" w:rsidP="006D6495">
      <w:pPr>
        <w:numPr>
          <w:ilvl w:val="0"/>
          <w:numId w:val="19"/>
        </w:numPr>
        <w:tabs>
          <w:tab w:val="left" w:pos="450"/>
          <w:tab w:val="left" w:pos="990"/>
        </w:tabs>
        <w:jc w:val="both"/>
        <w:rPr>
          <w:rFonts w:cs="Arial"/>
          <w:szCs w:val="22"/>
        </w:rPr>
      </w:pPr>
      <w:r w:rsidRPr="00BF17D6">
        <w:rPr>
          <w:rFonts w:cs="Arial"/>
          <w:szCs w:val="22"/>
        </w:rPr>
        <w:t xml:space="preserve">The total value of any </w:t>
      </w:r>
      <w:r>
        <w:rPr>
          <w:rFonts w:cs="Arial"/>
          <w:szCs w:val="22"/>
        </w:rPr>
        <w:t xml:space="preserve">redundancy </w:t>
      </w:r>
      <w:r w:rsidRPr="00BF17D6">
        <w:rPr>
          <w:rFonts w:cs="Arial"/>
          <w:szCs w:val="22"/>
        </w:rPr>
        <w:t>payment</w:t>
      </w:r>
      <w:r>
        <w:rPr>
          <w:rFonts w:cs="Arial"/>
          <w:szCs w:val="22"/>
        </w:rPr>
        <w:t xml:space="preserve"> </w:t>
      </w:r>
      <w:r w:rsidRPr="00BF17D6">
        <w:rPr>
          <w:rFonts w:cs="Arial"/>
          <w:szCs w:val="22"/>
        </w:rPr>
        <w:t>shall be capped at a maximum of £</w:t>
      </w:r>
      <w:r>
        <w:rPr>
          <w:rFonts w:cs="Arial"/>
          <w:szCs w:val="22"/>
        </w:rPr>
        <w:t>165,000</w:t>
      </w:r>
      <w:r w:rsidRPr="00BF17D6">
        <w:rPr>
          <w:rFonts w:cs="Arial"/>
          <w:szCs w:val="22"/>
        </w:rPr>
        <w:t xml:space="preserve">. This cap will not include any money paid as payment in lieu of standard contractual notice periods. </w:t>
      </w:r>
    </w:p>
    <w:p w14:paraId="626359E2" w14:textId="0742E867" w:rsidR="006D6495" w:rsidRDefault="006130AC" w:rsidP="006D6495">
      <w:pPr>
        <w:pStyle w:val="BodyTextIndent3"/>
        <w:ind w:left="0"/>
        <w:jc w:val="both"/>
        <w:rPr>
          <w:rFonts w:ascii="Arial" w:hAnsi="Arial" w:cs="Arial"/>
          <w:sz w:val="22"/>
          <w:szCs w:val="22"/>
        </w:rPr>
      </w:pPr>
      <w:r w:rsidRPr="006130AC">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29C100CD" wp14:editId="4943E36E">
                <wp:simplePos x="0" y="0"/>
                <wp:positionH relativeFrom="column">
                  <wp:posOffset>-121285</wp:posOffset>
                </wp:positionH>
                <wp:positionV relativeFrom="paragraph">
                  <wp:posOffset>546735</wp:posOffset>
                </wp:positionV>
                <wp:extent cx="3209925" cy="140462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noFill/>
                          <a:miter lim="800000"/>
                          <a:headEnd/>
                          <a:tailEnd/>
                        </a:ln>
                      </wps:spPr>
                      <wps:txbx>
                        <w:txbxContent>
                          <w:p w14:paraId="02B3D5E4" w14:textId="32375EB9" w:rsidR="006130AC" w:rsidRPr="006130AC" w:rsidRDefault="006130AC">
                            <w:pPr>
                              <w:rPr>
                                <w:i/>
                                <w:iCs/>
                                <w:color w:val="FF0000"/>
                                <w:sz w:val="20"/>
                                <w:szCs w:val="20"/>
                              </w:rPr>
                            </w:pPr>
                            <w:r w:rsidRPr="006130AC">
                              <w:rPr>
                                <w:i/>
                                <w:iCs/>
                                <w:color w:val="FF0000"/>
                                <w:sz w:val="20"/>
                                <w:szCs w:val="20"/>
                              </w:rPr>
                              <w:t>*</w:t>
                            </w:r>
                            <w:r w:rsidRPr="006130AC">
                              <w:rPr>
                                <w:i/>
                                <w:iCs/>
                                <w:sz w:val="20"/>
                                <w:szCs w:val="20"/>
                              </w:rPr>
                              <w:t>Extended until 31</w:t>
                            </w:r>
                            <w:r w:rsidRPr="006130AC">
                              <w:rPr>
                                <w:i/>
                                <w:iCs/>
                                <w:sz w:val="20"/>
                                <w:szCs w:val="20"/>
                                <w:vertAlign w:val="superscript"/>
                              </w:rPr>
                              <w:t>st</w:t>
                            </w:r>
                            <w:r w:rsidRPr="006130AC">
                              <w:rPr>
                                <w:i/>
                                <w:iCs/>
                                <w:sz w:val="20"/>
                                <w:szCs w:val="20"/>
                              </w:rPr>
                              <w:t xml:space="preserve"> December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100CD" id="_x0000_t202" coordsize="21600,21600" o:spt="202" path="m,l,21600r21600,l21600,xe">
                <v:stroke joinstyle="miter"/>
                <v:path gradientshapeok="t" o:connecttype="rect"/>
              </v:shapetype>
              <v:shape id="Text Box 2" o:spid="_x0000_s1026" type="#_x0000_t202" style="position:absolute;left:0;text-align:left;margin-left:-9.55pt;margin-top:43.05pt;width:25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nM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" stroked="f">
                <v:textbox style="mso-fit-shape-to-text:t">
                  <w:txbxContent>
                    <w:p w14:paraId="02B3D5E4" w14:textId="32375EB9" w:rsidR="006130AC" w:rsidRPr="006130AC" w:rsidRDefault="006130AC">
                      <w:pPr>
                        <w:rPr>
                          <w:i/>
                          <w:iCs/>
                          <w:color w:val="FF0000"/>
                          <w:sz w:val="20"/>
                          <w:szCs w:val="20"/>
                        </w:rPr>
                      </w:pPr>
                      <w:r w:rsidRPr="006130AC">
                        <w:rPr>
                          <w:i/>
                          <w:iCs/>
                          <w:color w:val="FF0000"/>
                          <w:sz w:val="20"/>
                          <w:szCs w:val="20"/>
                        </w:rPr>
                        <w:t>*</w:t>
                      </w:r>
                      <w:r w:rsidRPr="006130AC">
                        <w:rPr>
                          <w:i/>
                          <w:iCs/>
                          <w:sz w:val="20"/>
                          <w:szCs w:val="20"/>
                        </w:rPr>
                        <w:t>Extended until 31</w:t>
                      </w:r>
                      <w:r w:rsidRPr="006130AC">
                        <w:rPr>
                          <w:i/>
                          <w:iCs/>
                          <w:sz w:val="20"/>
                          <w:szCs w:val="20"/>
                          <w:vertAlign w:val="superscript"/>
                        </w:rPr>
                        <w:t>st</w:t>
                      </w:r>
                      <w:r w:rsidRPr="006130AC">
                        <w:rPr>
                          <w:i/>
                          <w:iCs/>
                          <w:sz w:val="20"/>
                          <w:szCs w:val="20"/>
                        </w:rPr>
                        <w:t xml:space="preserve"> December 2023</w:t>
                      </w:r>
                    </w:p>
                  </w:txbxContent>
                </v:textbox>
              </v:shape>
            </w:pict>
          </mc:Fallback>
        </mc:AlternateContent>
      </w:r>
    </w:p>
    <w:p w14:paraId="187C15DC" w14:textId="77777777" w:rsidR="006D6495" w:rsidRDefault="006D6495" w:rsidP="00226AF5">
      <w:pPr>
        <w:pStyle w:val="BodyTextIndent3"/>
        <w:numPr>
          <w:ilvl w:val="0"/>
          <w:numId w:val="19"/>
        </w:numPr>
        <w:spacing w:after="0"/>
        <w:jc w:val="both"/>
        <w:rPr>
          <w:rFonts w:ascii="Arial" w:hAnsi="Arial" w:cs="Arial"/>
          <w:sz w:val="22"/>
          <w:szCs w:val="22"/>
        </w:rPr>
      </w:pPr>
      <w:r w:rsidRPr="00020DBC">
        <w:rPr>
          <w:rFonts w:ascii="Arial" w:hAnsi="Arial" w:cs="Arial"/>
          <w:sz w:val="22"/>
          <w:szCs w:val="22"/>
        </w:rPr>
        <w:lastRenderedPageBreak/>
        <w:t xml:space="preserve">The </w:t>
      </w:r>
      <w:r>
        <w:rPr>
          <w:rFonts w:ascii="Arial" w:hAnsi="Arial" w:cs="Arial"/>
          <w:sz w:val="22"/>
          <w:szCs w:val="22"/>
        </w:rPr>
        <w:t>enhanced redundancy p</w:t>
      </w:r>
      <w:r w:rsidRPr="00020DBC">
        <w:rPr>
          <w:rFonts w:ascii="Arial" w:hAnsi="Arial" w:cs="Arial"/>
          <w:sz w:val="22"/>
          <w:szCs w:val="22"/>
        </w:rPr>
        <w:t xml:space="preserve">ayment includes any statutory redundancy payment to which the colleague is entitled.  </w:t>
      </w:r>
    </w:p>
    <w:p w14:paraId="6B5F5BD5" w14:textId="77777777" w:rsidR="00226AF5" w:rsidRDefault="00226AF5" w:rsidP="00226AF5">
      <w:pPr>
        <w:pStyle w:val="ListParagraph"/>
        <w:numPr>
          <w:ilvl w:val="0"/>
          <w:numId w:val="0"/>
        </w:numPr>
        <w:ind w:left="284"/>
        <w:rPr>
          <w:rFonts w:cs="Arial"/>
          <w:szCs w:val="22"/>
        </w:rPr>
      </w:pPr>
    </w:p>
    <w:p w14:paraId="4452DC16" w14:textId="77777777" w:rsidR="00226AF5" w:rsidRDefault="00226AF5" w:rsidP="00226AF5">
      <w:pPr>
        <w:pStyle w:val="BodyTextIndent3"/>
        <w:numPr>
          <w:ilvl w:val="0"/>
          <w:numId w:val="19"/>
        </w:numPr>
        <w:spacing w:after="0"/>
        <w:jc w:val="both"/>
        <w:rPr>
          <w:rFonts w:ascii="Arial" w:hAnsi="Arial" w:cs="Arial"/>
          <w:sz w:val="22"/>
          <w:szCs w:val="22"/>
        </w:rPr>
      </w:pPr>
      <w:r>
        <w:rPr>
          <w:rFonts w:ascii="Arial" w:hAnsi="Arial" w:cs="Arial"/>
          <w:sz w:val="22"/>
          <w:szCs w:val="22"/>
        </w:rPr>
        <w:t xml:space="preserve">A month’s </w:t>
      </w:r>
      <w:r w:rsidRPr="00226AF5">
        <w:rPr>
          <w:rFonts w:ascii="Arial" w:hAnsi="Arial" w:cs="Arial"/>
          <w:sz w:val="22"/>
          <w:szCs w:val="22"/>
        </w:rPr>
        <w:t>pay will be based on basic salary only, as at the termination date.   Other payments (</w:t>
      </w:r>
      <w:proofErr w:type="gramStart"/>
      <w:r w:rsidRPr="00226AF5">
        <w:rPr>
          <w:rFonts w:ascii="Arial" w:hAnsi="Arial" w:cs="Arial"/>
          <w:sz w:val="22"/>
          <w:szCs w:val="22"/>
        </w:rPr>
        <w:t>e.g.</w:t>
      </w:r>
      <w:proofErr w:type="gramEnd"/>
      <w:r w:rsidRPr="00226AF5">
        <w:rPr>
          <w:rFonts w:ascii="Arial" w:hAnsi="Arial" w:cs="Arial"/>
          <w:sz w:val="22"/>
          <w:szCs w:val="22"/>
        </w:rPr>
        <w:t xml:space="preserve"> area and shift allowances, bonus payments, overtime earnings, other ‘one off’ lump sums and any amendments to monthly pay which may occur as a result of participation in the Company’s Flex Scheme) will not be included.</w:t>
      </w:r>
    </w:p>
    <w:p w14:paraId="39D20C70" w14:textId="77777777" w:rsidR="00226AF5" w:rsidRPr="00226AF5" w:rsidRDefault="00226AF5" w:rsidP="00226AF5">
      <w:pPr>
        <w:ind w:left="284" w:hanging="284"/>
        <w:rPr>
          <w:rFonts w:cs="Arial"/>
          <w:szCs w:val="22"/>
        </w:rPr>
      </w:pPr>
    </w:p>
    <w:p w14:paraId="4A33F35D" w14:textId="77777777" w:rsidR="00226AF5" w:rsidRDefault="00226AF5" w:rsidP="00226AF5">
      <w:pPr>
        <w:pStyle w:val="BodyTextIndent3"/>
        <w:numPr>
          <w:ilvl w:val="0"/>
          <w:numId w:val="19"/>
        </w:numPr>
        <w:spacing w:after="0"/>
        <w:jc w:val="both"/>
        <w:rPr>
          <w:rFonts w:ascii="Arial" w:hAnsi="Arial" w:cs="Arial"/>
          <w:sz w:val="22"/>
          <w:szCs w:val="22"/>
        </w:rPr>
      </w:pPr>
      <w:r>
        <w:rPr>
          <w:rFonts w:ascii="Arial" w:hAnsi="Arial" w:cs="Arial"/>
          <w:sz w:val="22"/>
          <w:szCs w:val="22"/>
        </w:rPr>
        <w:t xml:space="preserve">Where </w:t>
      </w:r>
      <w:r w:rsidRPr="00020DBC">
        <w:rPr>
          <w:rFonts w:ascii="Arial" w:hAnsi="Arial" w:cs="Arial"/>
          <w:sz w:val="22"/>
          <w:szCs w:val="22"/>
        </w:rPr>
        <w:t>the colleague</w:t>
      </w:r>
      <w:r>
        <w:rPr>
          <w:rFonts w:ascii="Arial" w:hAnsi="Arial" w:cs="Arial"/>
          <w:sz w:val="22"/>
          <w:szCs w:val="22"/>
        </w:rPr>
        <w:t xml:space="preserve"> is </w:t>
      </w:r>
      <w:r w:rsidRPr="00020DBC">
        <w:rPr>
          <w:rFonts w:ascii="Arial" w:hAnsi="Arial" w:cs="Arial"/>
          <w:sz w:val="22"/>
          <w:szCs w:val="22"/>
        </w:rPr>
        <w:t xml:space="preserve">subject to </w:t>
      </w:r>
      <w:r>
        <w:rPr>
          <w:rFonts w:ascii="Arial" w:hAnsi="Arial" w:cs="Arial"/>
          <w:sz w:val="22"/>
          <w:szCs w:val="22"/>
        </w:rPr>
        <w:t>reduced pay (</w:t>
      </w:r>
      <w:r w:rsidRPr="00020DBC">
        <w:rPr>
          <w:rFonts w:ascii="Arial" w:hAnsi="Arial" w:cs="Arial"/>
          <w:sz w:val="22"/>
          <w:szCs w:val="22"/>
        </w:rPr>
        <w:t>half</w:t>
      </w:r>
      <w:r>
        <w:rPr>
          <w:rFonts w:ascii="Arial" w:hAnsi="Arial" w:cs="Arial"/>
          <w:sz w:val="22"/>
          <w:szCs w:val="22"/>
        </w:rPr>
        <w:t xml:space="preserve">, </w:t>
      </w:r>
      <w:r w:rsidRPr="00020DBC">
        <w:rPr>
          <w:rFonts w:ascii="Arial" w:hAnsi="Arial" w:cs="Arial"/>
          <w:sz w:val="22"/>
          <w:szCs w:val="22"/>
        </w:rPr>
        <w:t>nil</w:t>
      </w:r>
      <w:r>
        <w:rPr>
          <w:rFonts w:ascii="Arial" w:hAnsi="Arial" w:cs="Arial"/>
          <w:sz w:val="22"/>
          <w:szCs w:val="22"/>
        </w:rPr>
        <w:t xml:space="preserve">, statutory maternity or sick pay) at the termination date, </w:t>
      </w:r>
      <w:r w:rsidRPr="00020DBC">
        <w:rPr>
          <w:rFonts w:ascii="Arial" w:hAnsi="Arial" w:cs="Arial"/>
          <w:sz w:val="22"/>
          <w:szCs w:val="22"/>
        </w:rPr>
        <w:t>the calculation will be based on no</w:t>
      </w:r>
      <w:r>
        <w:rPr>
          <w:rFonts w:ascii="Arial" w:hAnsi="Arial" w:cs="Arial"/>
          <w:sz w:val="22"/>
          <w:szCs w:val="22"/>
        </w:rPr>
        <w:t xml:space="preserve">rmal </w:t>
      </w:r>
      <w:r w:rsidRPr="00020DBC">
        <w:rPr>
          <w:rFonts w:ascii="Arial" w:hAnsi="Arial" w:cs="Arial"/>
          <w:sz w:val="22"/>
          <w:szCs w:val="22"/>
        </w:rPr>
        <w:t>bas</w:t>
      </w:r>
      <w:r>
        <w:rPr>
          <w:rFonts w:ascii="Arial" w:hAnsi="Arial" w:cs="Arial"/>
          <w:sz w:val="22"/>
          <w:szCs w:val="22"/>
        </w:rPr>
        <w:t>ic</w:t>
      </w:r>
      <w:r w:rsidRPr="00020DBC">
        <w:rPr>
          <w:rFonts w:ascii="Arial" w:hAnsi="Arial" w:cs="Arial"/>
          <w:sz w:val="22"/>
          <w:szCs w:val="22"/>
        </w:rPr>
        <w:t xml:space="preserve"> salary.</w:t>
      </w:r>
    </w:p>
    <w:p w14:paraId="460C05FC" w14:textId="77777777" w:rsidR="00226AF5" w:rsidRDefault="00226AF5" w:rsidP="00226AF5">
      <w:pPr>
        <w:pStyle w:val="ListParagraph"/>
        <w:numPr>
          <w:ilvl w:val="0"/>
          <w:numId w:val="0"/>
        </w:numPr>
        <w:ind w:left="284"/>
        <w:rPr>
          <w:rFonts w:cs="Arial"/>
          <w:szCs w:val="22"/>
        </w:rPr>
      </w:pPr>
    </w:p>
    <w:p w14:paraId="564E6E29" w14:textId="77777777" w:rsidR="00226AF5" w:rsidRDefault="00226AF5" w:rsidP="006D6495">
      <w:pPr>
        <w:pStyle w:val="BodyTextIndent3"/>
        <w:numPr>
          <w:ilvl w:val="0"/>
          <w:numId w:val="19"/>
        </w:numPr>
        <w:jc w:val="both"/>
        <w:rPr>
          <w:rFonts w:ascii="Arial" w:hAnsi="Arial" w:cs="Arial"/>
          <w:sz w:val="22"/>
          <w:szCs w:val="22"/>
        </w:rPr>
      </w:pPr>
      <w:r>
        <w:rPr>
          <w:rFonts w:ascii="Arial" w:hAnsi="Arial" w:cs="Arial"/>
          <w:sz w:val="22"/>
          <w:szCs w:val="22"/>
        </w:rPr>
        <w:t xml:space="preserve">Where the </w:t>
      </w:r>
      <w:r w:rsidRPr="00C1458A">
        <w:rPr>
          <w:rFonts w:ascii="Arial" w:hAnsi="Arial" w:cs="Arial"/>
          <w:sz w:val="22"/>
          <w:szCs w:val="22"/>
        </w:rPr>
        <w:t xml:space="preserve">colleague has reduced their contracted hours of work within 12 months of the </w:t>
      </w:r>
      <w:r>
        <w:rPr>
          <w:rFonts w:ascii="Arial" w:hAnsi="Arial" w:cs="Arial"/>
          <w:sz w:val="22"/>
          <w:szCs w:val="22"/>
        </w:rPr>
        <w:t>termination date</w:t>
      </w:r>
      <w:r w:rsidRPr="00C1458A">
        <w:rPr>
          <w:rFonts w:ascii="Arial" w:hAnsi="Arial" w:cs="Arial"/>
          <w:sz w:val="22"/>
          <w:szCs w:val="22"/>
        </w:rPr>
        <w:t xml:space="preserve">, the </w:t>
      </w:r>
      <w:r>
        <w:rPr>
          <w:rFonts w:ascii="Arial" w:hAnsi="Arial" w:cs="Arial"/>
          <w:sz w:val="22"/>
          <w:szCs w:val="22"/>
        </w:rPr>
        <w:t xml:space="preserve">Group </w:t>
      </w:r>
      <w:r w:rsidRPr="00C1458A">
        <w:rPr>
          <w:rFonts w:ascii="Arial" w:hAnsi="Arial" w:cs="Arial"/>
          <w:sz w:val="22"/>
          <w:szCs w:val="22"/>
        </w:rPr>
        <w:t>will take th</w:t>
      </w:r>
      <w:r>
        <w:rPr>
          <w:rFonts w:ascii="Arial" w:hAnsi="Arial" w:cs="Arial"/>
          <w:sz w:val="22"/>
          <w:szCs w:val="22"/>
        </w:rPr>
        <w:t>is</w:t>
      </w:r>
      <w:r w:rsidRPr="00C1458A">
        <w:rPr>
          <w:rFonts w:ascii="Arial" w:hAnsi="Arial" w:cs="Arial"/>
          <w:sz w:val="22"/>
          <w:szCs w:val="22"/>
        </w:rPr>
        <w:t xml:space="preserve"> into account when calculating the </w:t>
      </w:r>
      <w:r>
        <w:rPr>
          <w:rFonts w:ascii="Arial" w:hAnsi="Arial" w:cs="Arial"/>
          <w:sz w:val="22"/>
          <w:szCs w:val="22"/>
        </w:rPr>
        <w:t>redundancy p</w:t>
      </w:r>
      <w:r w:rsidRPr="00C1458A">
        <w:rPr>
          <w:rFonts w:ascii="Arial" w:hAnsi="Arial" w:cs="Arial"/>
          <w:sz w:val="22"/>
          <w:szCs w:val="22"/>
        </w:rPr>
        <w:t>ayment</w:t>
      </w:r>
    </w:p>
    <w:p w14:paraId="19E4FE07" w14:textId="77777777" w:rsidR="006D6495" w:rsidRDefault="006D6495" w:rsidP="006D6495">
      <w:pPr>
        <w:pStyle w:val="BodyTextIndent3"/>
        <w:tabs>
          <w:tab w:val="left" w:pos="360"/>
        </w:tabs>
        <w:spacing w:after="0"/>
        <w:ind w:left="0"/>
        <w:jc w:val="both"/>
        <w:rPr>
          <w:rFonts w:ascii="Arial" w:hAnsi="Arial" w:cs="Arial"/>
          <w:sz w:val="22"/>
          <w:szCs w:val="22"/>
        </w:rPr>
      </w:pPr>
    </w:p>
    <w:p w14:paraId="00F211F0" w14:textId="77777777" w:rsidR="006D6495" w:rsidRPr="009B0C97" w:rsidRDefault="006D6495" w:rsidP="006D6495">
      <w:pPr>
        <w:pStyle w:val="BodyTextIndent3"/>
        <w:tabs>
          <w:tab w:val="left" w:pos="360"/>
        </w:tabs>
        <w:spacing w:after="0"/>
        <w:ind w:left="720"/>
        <w:jc w:val="both"/>
        <w:rPr>
          <w:rFonts w:ascii="Arial" w:hAnsi="Arial" w:cs="Arial"/>
          <w:b/>
          <w:bCs/>
          <w:sz w:val="22"/>
          <w:szCs w:val="22"/>
        </w:rPr>
      </w:pPr>
    </w:p>
    <w:p w14:paraId="61A6CAEC" w14:textId="77777777" w:rsidR="006D6495" w:rsidRPr="009B0C97" w:rsidRDefault="006D6495" w:rsidP="006D6495">
      <w:pPr>
        <w:rPr>
          <w:b/>
          <w:bCs/>
        </w:rPr>
      </w:pPr>
      <w:r w:rsidRPr="009B0C97">
        <w:rPr>
          <w:b/>
          <w:bCs/>
        </w:rPr>
        <w:t>Basic Redundancy Payment</w:t>
      </w:r>
    </w:p>
    <w:p w14:paraId="56C3BC6A" w14:textId="77777777" w:rsidR="006D6495" w:rsidRDefault="006D6495" w:rsidP="006D6495">
      <w:pPr>
        <w:tabs>
          <w:tab w:val="left" w:pos="0"/>
        </w:tabs>
        <w:jc w:val="both"/>
        <w:rPr>
          <w:rFonts w:cs="Arial"/>
          <w:b/>
          <w:bCs/>
          <w:szCs w:val="22"/>
        </w:rPr>
      </w:pPr>
    </w:p>
    <w:p w14:paraId="2E201D67" w14:textId="7CBB176A" w:rsidR="006D6495" w:rsidRDefault="006D6495" w:rsidP="006D6495">
      <w:pPr>
        <w:numPr>
          <w:ilvl w:val="0"/>
          <w:numId w:val="24"/>
        </w:numPr>
        <w:tabs>
          <w:tab w:val="left" w:pos="450"/>
          <w:tab w:val="left" w:pos="990"/>
        </w:tabs>
        <w:jc w:val="both"/>
        <w:rPr>
          <w:rFonts w:cs="Arial"/>
          <w:szCs w:val="22"/>
        </w:rPr>
      </w:pPr>
      <w:r>
        <w:rPr>
          <w:rFonts w:cs="Arial"/>
          <w:szCs w:val="22"/>
        </w:rPr>
        <w:t xml:space="preserve"> Basic redundancy payment terms are deemed to be contractual for the duration of the current published Agreement, up to 31</w:t>
      </w:r>
      <w:r w:rsidRPr="00814EC4">
        <w:rPr>
          <w:rFonts w:cs="Arial"/>
          <w:szCs w:val="22"/>
          <w:vertAlign w:val="superscript"/>
        </w:rPr>
        <w:t>st</w:t>
      </w:r>
      <w:r>
        <w:rPr>
          <w:rFonts w:cs="Arial"/>
          <w:szCs w:val="22"/>
        </w:rPr>
        <w:t xml:space="preserve"> December 20</w:t>
      </w:r>
      <w:r w:rsidR="005E60A5">
        <w:rPr>
          <w:rFonts w:cs="Arial"/>
          <w:szCs w:val="22"/>
        </w:rPr>
        <w:t>20</w:t>
      </w:r>
      <w:r w:rsidR="006130AC" w:rsidRPr="006130AC">
        <w:rPr>
          <w:rFonts w:cs="Arial"/>
          <w:b/>
          <w:bCs/>
          <w:color w:val="FF0000"/>
          <w:szCs w:val="22"/>
        </w:rPr>
        <w:t>*</w:t>
      </w:r>
      <w:r>
        <w:rPr>
          <w:rFonts w:cs="Arial"/>
          <w:szCs w:val="22"/>
        </w:rPr>
        <w:t>.</w:t>
      </w:r>
    </w:p>
    <w:p w14:paraId="2114CBAA" w14:textId="77777777" w:rsidR="006D6495" w:rsidRDefault="006D6495" w:rsidP="006D6495">
      <w:pPr>
        <w:tabs>
          <w:tab w:val="left" w:pos="450"/>
          <w:tab w:val="left" w:pos="990"/>
        </w:tabs>
        <w:ind w:left="1080"/>
        <w:jc w:val="both"/>
        <w:rPr>
          <w:rFonts w:cs="Arial"/>
          <w:szCs w:val="22"/>
        </w:rPr>
      </w:pPr>
    </w:p>
    <w:p w14:paraId="35D60B08" w14:textId="77777777" w:rsidR="006D6495" w:rsidRDefault="006D6495" w:rsidP="006D6495">
      <w:pPr>
        <w:numPr>
          <w:ilvl w:val="0"/>
          <w:numId w:val="24"/>
        </w:numPr>
        <w:tabs>
          <w:tab w:val="left" w:pos="450"/>
          <w:tab w:val="left" w:pos="990"/>
        </w:tabs>
        <w:jc w:val="both"/>
        <w:rPr>
          <w:rFonts w:cs="Arial"/>
          <w:szCs w:val="22"/>
        </w:rPr>
      </w:pPr>
      <w:r>
        <w:rPr>
          <w:rFonts w:cs="Arial"/>
          <w:szCs w:val="22"/>
        </w:rPr>
        <w:t xml:space="preserve"> Basic terms apply where the colleague is deemed to have unreasonably refused a suitable alternative role and no other alternative employment is available.  In these circumstances the colleague will be dismissed by reason of compulsory redundancy, subject to their right of Appeal, and entitlement to redundancy pay will be limited to the terms detailed below.</w:t>
      </w:r>
    </w:p>
    <w:p w14:paraId="6F71F650" w14:textId="77777777" w:rsidR="006D6495" w:rsidRDefault="006D6495" w:rsidP="006D6495">
      <w:pPr>
        <w:tabs>
          <w:tab w:val="left" w:pos="0"/>
        </w:tabs>
        <w:jc w:val="both"/>
        <w:rPr>
          <w:rFonts w:cs="Arial"/>
          <w:szCs w:val="22"/>
        </w:rPr>
      </w:pPr>
    </w:p>
    <w:p w14:paraId="0203550D" w14:textId="77777777" w:rsidR="006D6495" w:rsidRDefault="006D6495" w:rsidP="006D6495">
      <w:pPr>
        <w:numPr>
          <w:ilvl w:val="0"/>
          <w:numId w:val="24"/>
        </w:numPr>
        <w:tabs>
          <w:tab w:val="left" w:pos="0"/>
        </w:tabs>
        <w:jc w:val="both"/>
        <w:rPr>
          <w:rFonts w:cs="Arial"/>
          <w:szCs w:val="22"/>
        </w:rPr>
      </w:pPr>
      <w:r>
        <w:rPr>
          <w:rFonts w:cs="Arial"/>
          <w:szCs w:val="22"/>
        </w:rPr>
        <w:t xml:space="preserve">Calculation is based on the </w:t>
      </w:r>
      <w:r w:rsidRPr="00641BEF">
        <w:rPr>
          <w:rFonts w:cs="Arial"/>
          <w:szCs w:val="22"/>
        </w:rPr>
        <w:t xml:space="preserve">following number of weeks’ pay per completed year of service, based on the colleague’s age and length of service at the </w:t>
      </w:r>
      <w:r>
        <w:rPr>
          <w:rFonts w:cs="Arial"/>
          <w:szCs w:val="22"/>
        </w:rPr>
        <w:t xml:space="preserve">termination date </w:t>
      </w:r>
      <w:r w:rsidRPr="00641BEF">
        <w:rPr>
          <w:rFonts w:cs="Arial"/>
          <w:szCs w:val="22"/>
        </w:rPr>
        <w:t>as follows:</w:t>
      </w:r>
    </w:p>
    <w:p w14:paraId="54E27C1C" w14:textId="77777777" w:rsidR="006D6495" w:rsidRPr="00641BEF" w:rsidRDefault="006D6495" w:rsidP="006D6495">
      <w:pPr>
        <w:tabs>
          <w:tab w:val="left" w:pos="0"/>
        </w:tabs>
        <w:ind w:left="1080"/>
        <w:jc w:val="both"/>
        <w:rPr>
          <w:rFonts w:cs="Arial"/>
          <w:szCs w:val="22"/>
        </w:rPr>
      </w:pPr>
    </w:p>
    <w:tbl>
      <w:tblPr>
        <w:tblW w:w="0" w:type="auto"/>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tblGrid>
      <w:tr w:rsidR="006D6495" w:rsidRPr="00D248DD" w14:paraId="6696D1E2" w14:textId="77777777" w:rsidTr="00EB42B4">
        <w:tc>
          <w:tcPr>
            <w:tcW w:w="3528" w:type="dxa"/>
            <w:tcBorders>
              <w:top w:val="single" w:sz="4" w:space="0" w:color="auto"/>
              <w:left w:val="single" w:sz="4" w:space="0" w:color="auto"/>
              <w:bottom w:val="single" w:sz="4" w:space="0" w:color="auto"/>
              <w:right w:val="single" w:sz="4" w:space="0" w:color="auto"/>
            </w:tcBorders>
            <w:shd w:val="clear" w:color="auto" w:fill="00864F"/>
          </w:tcPr>
          <w:p w14:paraId="0FC01458" w14:textId="77777777" w:rsidR="006D6495" w:rsidRPr="00CD6E9A" w:rsidRDefault="006D6495" w:rsidP="00F42E55">
            <w:pPr>
              <w:tabs>
                <w:tab w:val="left" w:pos="450"/>
                <w:tab w:val="left" w:pos="990"/>
              </w:tabs>
              <w:jc w:val="both"/>
              <w:rPr>
                <w:rFonts w:cs="Arial"/>
                <w:b/>
                <w:color w:val="FFFFFF"/>
                <w:szCs w:val="22"/>
              </w:rPr>
            </w:pPr>
            <w:r w:rsidRPr="00CD6E9A">
              <w:rPr>
                <w:rFonts w:cs="Arial"/>
                <w:b/>
                <w:color w:val="FFFFFF"/>
                <w:szCs w:val="22"/>
              </w:rPr>
              <w:t>Colleague Age</w:t>
            </w:r>
          </w:p>
        </w:tc>
        <w:tc>
          <w:tcPr>
            <w:tcW w:w="3240" w:type="dxa"/>
            <w:tcBorders>
              <w:top w:val="single" w:sz="4" w:space="0" w:color="auto"/>
              <w:left w:val="single" w:sz="4" w:space="0" w:color="auto"/>
              <w:bottom w:val="single" w:sz="4" w:space="0" w:color="auto"/>
              <w:right w:val="single" w:sz="4" w:space="0" w:color="auto"/>
            </w:tcBorders>
            <w:shd w:val="clear" w:color="auto" w:fill="00864F"/>
          </w:tcPr>
          <w:p w14:paraId="56D93A1A" w14:textId="77777777" w:rsidR="006D6495" w:rsidRPr="00CD6E9A" w:rsidRDefault="006D6495" w:rsidP="00F42E55">
            <w:pPr>
              <w:tabs>
                <w:tab w:val="left" w:pos="450"/>
                <w:tab w:val="left" w:pos="990"/>
                <w:tab w:val="left" w:pos="5812"/>
              </w:tabs>
              <w:rPr>
                <w:rFonts w:cs="Arial"/>
                <w:b/>
                <w:color w:val="FFFFFF"/>
                <w:szCs w:val="22"/>
              </w:rPr>
            </w:pPr>
            <w:r w:rsidRPr="00CD6E9A">
              <w:rPr>
                <w:rFonts w:cs="Arial"/>
                <w:b/>
                <w:color w:val="FFFFFF"/>
                <w:szCs w:val="22"/>
              </w:rPr>
              <w:t>Entitlement</w:t>
            </w:r>
          </w:p>
        </w:tc>
      </w:tr>
      <w:tr w:rsidR="006D6495" w14:paraId="302DDBA6" w14:textId="77777777" w:rsidTr="00F42E55">
        <w:tc>
          <w:tcPr>
            <w:tcW w:w="3528" w:type="dxa"/>
          </w:tcPr>
          <w:p w14:paraId="42FEAE28" w14:textId="77777777" w:rsidR="006D6495" w:rsidRPr="000018B0" w:rsidRDefault="006D6495" w:rsidP="00F42E55">
            <w:pPr>
              <w:tabs>
                <w:tab w:val="left" w:pos="450"/>
                <w:tab w:val="left" w:pos="990"/>
              </w:tabs>
              <w:jc w:val="both"/>
              <w:rPr>
                <w:rFonts w:cs="Arial"/>
              </w:rPr>
            </w:pPr>
            <w:r w:rsidRPr="000018B0">
              <w:rPr>
                <w:rFonts w:cs="Arial"/>
                <w:szCs w:val="22"/>
              </w:rPr>
              <w:t xml:space="preserve">Age 16 or over but under age 20      </w:t>
            </w:r>
          </w:p>
        </w:tc>
        <w:tc>
          <w:tcPr>
            <w:tcW w:w="3240" w:type="dxa"/>
          </w:tcPr>
          <w:p w14:paraId="3F6C1351" w14:textId="77777777" w:rsidR="006D6495" w:rsidRPr="000018B0" w:rsidRDefault="006D6495" w:rsidP="00F42E55">
            <w:pPr>
              <w:tabs>
                <w:tab w:val="left" w:pos="450"/>
                <w:tab w:val="left" w:pos="990"/>
                <w:tab w:val="left" w:pos="5812"/>
              </w:tabs>
              <w:rPr>
                <w:rFonts w:cs="Arial"/>
              </w:rPr>
            </w:pPr>
            <w:r w:rsidRPr="000018B0">
              <w:rPr>
                <w:rFonts w:cs="Arial"/>
                <w:szCs w:val="22"/>
              </w:rPr>
              <w:t>0.5 weeks per year</w:t>
            </w:r>
          </w:p>
        </w:tc>
      </w:tr>
      <w:tr w:rsidR="006D6495" w14:paraId="7A2BC99B" w14:textId="77777777" w:rsidTr="00F42E55">
        <w:tc>
          <w:tcPr>
            <w:tcW w:w="3528" w:type="dxa"/>
          </w:tcPr>
          <w:p w14:paraId="6A50453F" w14:textId="77777777" w:rsidR="006D6495" w:rsidRPr="000018B0" w:rsidRDefault="006D6495" w:rsidP="00F42E55">
            <w:pPr>
              <w:tabs>
                <w:tab w:val="left" w:pos="450"/>
                <w:tab w:val="left" w:pos="990"/>
              </w:tabs>
              <w:jc w:val="both"/>
              <w:rPr>
                <w:rFonts w:cs="Arial"/>
              </w:rPr>
            </w:pPr>
            <w:r w:rsidRPr="000018B0">
              <w:rPr>
                <w:rFonts w:cs="Arial"/>
                <w:szCs w:val="22"/>
              </w:rPr>
              <w:t>Age 20 or over but under age 40</w:t>
            </w:r>
          </w:p>
        </w:tc>
        <w:tc>
          <w:tcPr>
            <w:tcW w:w="3240" w:type="dxa"/>
          </w:tcPr>
          <w:p w14:paraId="247D68D7" w14:textId="77777777" w:rsidR="006D6495" w:rsidRPr="000018B0" w:rsidRDefault="006D6495" w:rsidP="00F42E55">
            <w:pPr>
              <w:tabs>
                <w:tab w:val="left" w:pos="450"/>
                <w:tab w:val="left" w:pos="990"/>
              </w:tabs>
              <w:rPr>
                <w:rFonts w:cs="Arial"/>
              </w:rPr>
            </w:pPr>
            <w:r w:rsidRPr="000018B0">
              <w:rPr>
                <w:rFonts w:cs="Arial"/>
                <w:szCs w:val="22"/>
              </w:rPr>
              <w:t>1 week per year</w:t>
            </w:r>
          </w:p>
        </w:tc>
      </w:tr>
      <w:tr w:rsidR="006D6495" w14:paraId="26C74133" w14:textId="77777777" w:rsidTr="00F42E55">
        <w:tc>
          <w:tcPr>
            <w:tcW w:w="3528" w:type="dxa"/>
          </w:tcPr>
          <w:p w14:paraId="7CE246C7" w14:textId="77777777" w:rsidR="006D6495" w:rsidRPr="000018B0" w:rsidRDefault="006D6495" w:rsidP="00F42E55">
            <w:pPr>
              <w:tabs>
                <w:tab w:val="left" w:pos="450"/>
                <w:tab w:val="left" w:pos="990"/>
              </w:tabs>
              <w:jc w:val="both"/>
              <w:rPr>
                <w:rFonts w:cs="Arial"/>
              </w:rPr>
            </w:pPr>
            <w:r w:rsidRPr="000018B0">
              <w:rPr>
                <w:rFonts w:cs="Arial"/>
                <w:szCs w:val="22"/>
              </w:rPr>
              <w:t>Age 40 or over</w:t>
            </w:r>
          </w:p>
        </w:tc>
        <w:tc>
          <w:tcPr>
            <w:tcW w:w="3240" w:type="dxa"/>
          </w:tcPr>
          <w:p w14:paraId="0FC229B8" w14:textId="77777777" w:rsidR="006D6495" w:rsidRPr="000018B0" w:rsidRDefault="006D6495" w:rsidP="006D6495">
            <w:pPr>
              <w:numPr>
                <w:ilvl w:val="1"/>
                <w:numId w:val="29"/>
              </w:numPr>
              <w:tabs>
                <w:tab w:val="left" w:pos="450"/>
                <w:tab w:val="left" w:pos="990"/>
              </w:tabs>
              <w:rPr>
                <w:rFonts w:cs="Arial"/>
              </w:rPr>
            </w:pPr>
            <w:r w:rsidRPr="000018B0">
              <w:rPr>
                <w:rFonts w:cs="Arial"/>
                <w:szCs w:val="22"/>
              </w:rPr>
              <w:t>weeks per year</w:t>
            </w:r>
          </w:p>
        </w:tc>
      </w:tr>
    </w:tbl>
    <w:p w14:paraId="451D14B3" w14:textId="77777777" w:rsidR="006D6495" w:rsidRDefault="006D6495" w:rsidP="006D6495">
      <w:pPr>
        <w:pStyle w:val="BodyTextIndent3"/>
        <w:tabs>
          <w:tab w:val="left" w:pos="450"/>
          <w:tab w:val="left" w:pos="990"/>
        </w:tabs>
        <w:spacing w:after="0"/>
        <w:jc w:val="both"/>
        <w:rPr>
          <w:rFonts w:cs="Arial"/>
          <w:szCs w:val="22"/>
        </w:rPr>
      </w:pPr>
    </w:p>
    <w:p w14:paraId="07AFE256" w14:textId="77777777" w:rsidR="006D6495" w:rsidRDefault="006D6495" w:rsidP="006D6495">
      <w:pPr>
        <w:pStyle w:val="BodyTextIndent3"/>
        <w:tabs>
          <w:tab w:val="left" w:pos="450"/>
          <w:tab w:val="left" w:pos="990"/>
        </w:tabs>
        <w:spacing w:after="0"/>
        <w:ind w:left="1005"/>
        <w:jc w:val="both"/>
        <w:rPr>
          <w:rFonts w:ascii="Arial" w:hAnsi="Arial" w:cs="Arial"/>
          <w:sz w:val="22"/>
          <w:szCs w:val="22"/>
        </w:rPr>
      </w:pPr>
    </w:p>
    <w:p w14:paraId="018A9F6A" w14:textId="77777777" w:rsidR="006D6495" w:rsidRPr="00641BEF" w:rsidRDefault="006D6495" w:rsidP="006D6495">
      <w:pPr>
        <w:pStyle w:val="BodyTextIndent3"/>
        <w:numPr>
          <w:ilvl w:val="0"/>
          <w:numId w:val="30"/>
        </w:numPr>
        <w:tabs>
          <w:tab w:val="left" w:pos="450"/>
          <w:tab w:val="left" w:pos="990"/>
        </w:tabs>
        <w:spacing w:after="0"/>
        <w:jc w:val="both"/>
        <w:rPr>
          <w:rFonts w:ascii="Arial" w:hAnsi="Arial" w:cs="Arial"/>
          <w:sz w:val="22"/>
          <w:szCs w:val="22"/>
        </w:rPr>
      </w:pPr>
      <w:r w:rsidRPr="00641BEF">
        <w:rPr>
          <w:rFonts w:ascii="Arial" w:hAnsi="Arial" w:cs="Arial"/>
          <w:sz w:val="22"/>
          <w:szCs w:val="22"/>
        </w:rPr>
        <w:t xml:space="preserve">Years of service means years of continuous employment with the </w:t>
      </w:r>
      <w:r>
        <w:rPr>
          <w:rFonts w:ascii="Arial" w:hAnsi="Arial" w:cs="Arial"/>
          <w:sz w:val="22"/>
          <w:szCs w:val="22"/>
        </w:rPr>
        <w:t xml:space="preserve">Group. </w:t>
      </w:r>
      <w:r w:rsidRPr="00641BEF">
        <w:rPr>
          <w:rFonts w:ascii="Arial" w:hAnsi="Arial" w:cs="Arial"/>
          <w:sz w:val="22"/>
          <w:szCs w:val="22"/>
        </w:rPr>
        <w:t xml:space="preserve"> This includes prior service with other businesses which are wholly owned, provided there has been no break in continuous service as defined in statute. In addition, for colleagues who have taken a career break, under either the </w:t>
      </w:r>
      <w:r>
        <w:rPr>
          <w:rFonts w:ascii="Arial" w:hAnsi="Arial" w:cs="Arial"/>
          <w:sz w:val="22"/>
          <w:szCs w:val="22"/>
        </w:rPr>
        <w:t xml:space="preserve">current or heritage </w:t>
      </w:r>
      <w:r w:rsidRPr="00641BEF">
        <w:rPr>
          <w:rFonts w:ascii="Arial" w:hAnsi="Arial" w:cs="Arial"/>
          <w:sz w:val="22"/>
          <w:szCs w:val="22"/>
        </w:rPr>
        <w:t xml:space="preserve">Career Break policies, periods of service either side of the Career Break will be used in calculating total service for </w:t>
      </w:r>
      <w:r>
        <w:rPr>
          <w:rFonts w:ascii="Arial" w:hAnsi="Arial" w:cs="Arial"/>
          <w:sz w:val="22"/>
          <w:szCs w:val="22"/>
        </w:rPr>
        <w:t>redundancy payment</w:t>
      </w:r>
      <w:r w:rsidRPr="00641BEF">
        <w:rPr>
          <w:rFonts w:ascii="Arial" w:hAnsi="Arial" w:cs="Arial"/>
          <w:sz w:val="22"/>
          <w:szCs w:val="22"/>
        </w:rPr>
        <w:t>.</w:t>
      </w:r>
    </w:p>
    <w:p w14:paraId="3E125264" w14:textId="77777777" w:rsidR="006D6495" w:rsidRPr="00641BEF" w:rsidRDefault="006D6495" w:rsidP="006D6495">
      <w:pPr>
        <w:tabs>
          <w:tab w:val="left" w:pos="450"/>
          <w:tab w:val="left" w:pos="990"/>
          <w:tab w:val="left" w:pos="5812"/>
        </w:tabs>
        <w:ind w:left="900" w:hanging="450"/>
        <w:jc w:val="both"/>
        <w:rPr>
          <w:rFonts w:cs="Arial"/>
          <w:szCs w:val="22"/>
        </w:rPr>
      </w:pPr>
      <w:r w:rsidRPr="00641BEF">
        <w:rPr>
          <w:rFonts w:cs="Arial"/>
          <w:szCs w:val="22"/>
        </w:rPr>
        <w:t xml:space="preserve">                         </w:t>
      </w:r>
    </w:p>
    <w:p w14:paraId="5FEF9899" w14:textId="77777777" w:rsidR="006D6495" w:rsidRPr="00641BEF" w:rsidRDefault="006D6495" w:rsidP="006D6495">
      <w:pPr>
        <w:numPr>
          <w:ilvl w:val="0"/>
          <w:numId w:val="17"/>
        </w:numPr>
        <w:tabs>
          <w:tab w:val="clear" w:pos="720"/>
          <w:tab w:val="left" w:pos="450"/>
          <w:tab w:val="left" w:pos="990"/>
          <w:tab w:val="num" w:pos="1080"/>
        </w:tabs>
        <w:overflowPunct w:val="0"/>
        <w:autoSpaceDE w:val="0"/>
        <w:autoSpaceDN w:val="0"/>
        <w:adjustRightInd w:val="0"/>
        <w:ind w:left="1080"/>
        <w:jc w:val="both"/>
        <w:textAlignment w:val="baseline"/>
        <w:rPr>
          <w:rFonts w:cs="Arial"/>
          <w:szCs w:val="22"/>
        </w:rPr>
      </w:pPr>
      <w:r>
        <w:rPr>
          <w:rFonts w:cs="Arial"/>
          <w:szCs w:val="22"/>
        </w:rPr>
        <w:t xml:space="preserve">The payment </w:t>
      </w:r>
      <w:r w:rsidRPr="00641BEF">
        <w:rPr>
          <w:rFonts w:cs="Arial"/>
          <w:szCs w:val="22"/>
        </w:rPr>
        <w:t>shall not exceed 30 weeks’ pay.</w:t>
      </w:r>
    </w:p>
    <w:p w14:paraId="05BE1BD3" w14:textId="77777777" w:rsidR="006D6495" w:rsidRPr="00CC0074" w:rsidRDefault="006D6495" w:rsidP="006D6495">
      <w:pPr>
        <w:jc w:val="both"/>
        <w:rPr>
          <w:rFonts w:cs="Arial"/>
        </w:rPr>
      </w:pPr>
    </w:p>
    <w:p w14:paraId="693E12E4" w14:textId="77777777" w:rsidR="006D6495" w:rsidRPr="00167047" w:rsidRDefault="005E60A5" w:rsidP="006D6495">
      <w:pPr>
        <w:pStyle w:val="BodyTextIndent3"/>
        <w:numPr>
          <w:ilvl w:val="0"/>
          <w:numId w:val="15"/>
        </w:numPr>
        <w:tabs>
          <w:tab w:val="left" w:pos="360"/>
          <w:tab w:val="left" w:pos="720"/>
        </w:tabs>
        <w:spacing w:after="0"/>
        <w:ind w:left="1080"/>
        <w:jc w:val="both"/>
        <w:rPr>
          <w:rFonts w:ascii="Arial" w:hAnsi="Arial" w:cs="Arial"/>
          <w:sz w:val="22"/>
          <w:szCs w:val="22"/>
        </w:rPr>
      </w:pPr>
      <w:r>
        <w:rPr>
          <w:rFonts w:ascii="Arial" w:hAnsi="Arial" w:cs="Arial"/>
          <w:sz w:val="22"/>
          <w:szCs w:val="22"/>
        </w:rPr>
        <w:t>A</w:t>
      </w:r>
      <w:r w:rsidR="006D6495">
        <w:rPr>
          <w:rFonts w:ascii="Arial" w:hAnsi="Arial" w:cs="Arial"/>
          <w:sz w:val="22"/>
          <w:szCs w:val="22"/>
        </w:rPr>
        <w:t xml:space="preserve"> weeks'</w:t>
      </w:r>
      <w:r w:rsidR="006D6495" w:rsidRPr="00020DBC">
        <w:rPr>
          <w:rFonts w:ascii="Arial" w:hAnsi="Arial" w:cs="Arial"/>
          <w:sz w:val="22"/>
          <w:szCs w:val="22"/>
        </w:rPr>
        <w:t xml:space="preserve"> pay</w:t>
      </w:r>
      <w:r w:rsidR="006D6495">
        <w:rPr>
          <w:rFonts w:ascii="Arial" w:hAnsi="Arial" w:cs="Arial"/>
          <w:sz w:val="22"/>
          <w:szCs w:val="22"/>
        </w:rPr>
        <w:t xml:space="preserve"> will be based on basic salary only, as at the termination date. </w:t>
      </w:r>
      <w:r w:rsidR="006D6495" w:rsidRPr="00020DBC">
        <w:rPr>
          <w:rFonts w:ascii="Arial" w:hAnsi="Arial" w:cs="Arial"/>
          <w:sz w:val="22"/>
          <w:szCs w:val="22"/>
        </w:rPr>
        <w:t xml:space="preserve">  </w:t>
      </w:r>
      <w:r w:rsidR="006D6495">
        <w:rPr>
          <w:rFonts w:ascii="Arial" w:hAnsi="Arial" w:cs="Arial"/>
          <w:sz w:val="22"/>
          <w:szCs w:val="22"/>
        </w:rPr>
        <w:t>O</w:t>
      </w:r>
      <w:r w:rsidR="006D6495" w:rsidRPr="00167047">
        <w:rPr>
          <w:rFonts w:ascii="Arial" w:hAnsi="Arial" w:cs="Arial"/>
          <w:sz w:val="22"/>
          <w:szCs w:val="22"/>
        </w:rPr>
        <w:t>ther payments (</w:t>
      </w:r>
      <w:proofErr w:type="gramStart"/>
      <w:r w:rsidR="006D6495" w:rsidRPr="00167047">
        <w:rPr>
          <w:rFonts w:ascii="Arial" w:hAnsi="Arial" w:cs="Arial"/>
          <w:sz w:val="22"/>
          <w:szCs w:val="22"/>
        </w:rPr>
        <w:t>e.g.</w:t>
      </w:r>
      <w:proofErr w:type="gramEnd"/>
      <w:r w:rsidR="006D6495" w:rsidRPr="00167047">
        <w:rPr>
          <w:rFonts w:ascii="Arial" w:hAnsi="Arial" w:cs="Arial"/>
          <w:sz w:val="22"/>
          <w:szCs w:val="22"/>
        </w:rPr>
        <w:t xml:space="preserve"> area and shift allowances, bonus payments, overtime earnings, other ‘one off’ lump sums and any amendments to monthly pay which may occur as a result of participation in the Company’s Flex Scheme) will not be included.</w:t>
      </w:r>
    </w:p>
    <w:p w14:paraId="0D67993C" w14:textId="544FED6E" w:rsidR="006D6495" w:rsidRDefault="006130AC" w:rsidP="006D6495">
      <w:pPr>
        <w:pStyle w:val="BodyTextIndent3"/>
        <w:tabs>
          <w:tab w:val="left" w:pos="360"/>
        </w:tabs>
        <w:spacing w:after="0"/>
        <w:ind w:left="360"/>
        <w:jc w:val="both"/>
        <w:rPr>
          <w:rFonts w:ascii="Arial" w:hAnsi="Arial" w:cs="Arial"/>
          <w:sz w:val="22"/>
          <w:szCs w:val="22"/>
        </w:rPr>
      </w:pPr>
      <w:r w:rsidRPr="006130AC">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19547373" wp14:editId="25FD5614">
                <wp:simplePos x="0" y="0"/>
                <wp:positionH relativeFrom="column">
                  <wp:posOffset>-133350</wp:posOffset>
                </wp:positionH>
                <wp:positionV relativeFrom="paragraph">
                  <wp:posOffset>426720</wp:posOffset>
                </wp:positionV>
                <wp:extent cx="3209925" cy="1404620"/>
                <wp:effectExtent l="0" t="0" r="952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noFill/>
                          <a:miter lim="800000"/>
                          <a:headEnd/>
                          <a:tailEnd/>
                        </a:ln>
                      </wps:spPr>
                      <wps:txbx>
                        <w:txbxContent>
                          <w:p w14:paraId="62227457" w14:textId="77777777" w:rsidR="006130AC" w:rsidRPr="006130AC" w:rsidRDefault="006130AC" w:rsidP="006130AC">
                            <w:pPr>
                              <w:rPr>
                                <w:i/>
                                <w:iCs/>
                                <w:color w:val="FF0000"/>
                                <w:sz w:val="20"/>
                                <w:szCs w:val="20"/>
                              </w:rPr>
                            </w:pPr>
                            <w:r w:rsidRPr="006130AC">
                              <w:rPr>
                                <w:i/>
                                <w:iCs/>
                                <w:color w:val="FF0000"/>
                                <w:sz w:val="20"/>
                                <w:szCs w:val="20"/>
                              </w:rPr>
                              <w:t>*</w:t>
                            </w:r>
                            <w:r w:rsidRPr="006130AC">
                              <w:rPr>
                                <w:i/>
                                <w:iCs/>
                                <w:sz w:val="20"/>
                                <w:szCs w:val="20"/>
                              </w:rPr>
                              <w:t>Extended until 31</w:t>
                            </w:r>
                            <w:r w:rsidRPr="006130AC">
                              <w:rPr>
                                <w:i/>
                                <w:iCs/>
                                <w:sz w:val="20"/>
                                <w:szCs w:val="20"/>
                                <w:vertAlign w:val="superscript"/>
                              </w:rPr>
                              <w:t>st</w:t>
                            </w:r>
                            <w:r w:rsidRPr="006130AC">
                              <w:rPr>
                                <w:i/>
                                <w:iCs/>
                                <w:sz w:val="20"/>
                                <w:szCs w:val="20"/>
                              </w:rPr>
                              <w:t xml:space="preserve"> December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47373" id="_x0000_s1027" type="#_x0000_t202" style="position:absolute;left:0;text-align:left;margin-left:-10.5pt;margin-top:33.6pt;width:25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" stroked="f">
                <v:textbox style="mso-fit-shape-to-text:t">
                  <w:txbxContent>
                    <w:p w14:paraId="62227457" w14:textId="77777777" w:rsidR="006130AC" w:rsidRPr="006130AC" w:rsidRDefault="006130AC" w:rsidP="006130AC">
                      <w:pPr>
                        <w:rPr>
                          <w:i/>
                          <w:iCs/>
                          <w:color w:val="FF0000"/>
                          <w:sz w:val="20"/>
                          <w:szCs w:val="20"/>
                        </w:rPr>
                      </w:pPr>
                      <w:r w:rsidRPr="006130AC">
                        <w:rPr>
                          <w:i/>
                          <w:iCs/>
                          <w:color w:val="FF0000"/>
                          <w:sz w:val="20"/>
                          <w:szCs w:val="20"/>
                        </w:rPr>
                        <w:t>*</w:t>
                      </w:r>
                      <w:r w:rsidRPr="006130AC">
                        <w:rPr>
                          <w:i/>
                          <w:iCs/>
                          <w:sz w:val="20"/>
                          <w:szCs w:val="20"/>
                        </w:rPr>
                        <w:t>Extended until 31</w:t>
                      </w:r>
                      <w:r w:rsidRPr="006130AC">
                        <w:rPr>
                          <w:i/>
                          <w:iCs/>
                          <w:sz w:val="20"/>
                          <w:szCs w:val="20"/>
                          <w:vertAlign w:val="superscript"/>
                        </w:rPr>
                        <w:t>st</w:t>
                      </w:r>
                      <w:r w:rsidRPr="006130AC">
                        <w:rPr>
                          <w:i/>
                          <w:iCs/>
                          <w:sz w:val="20"/>
                          <w:szCs w:val="20"/>
                        </w:rPr>
                        <w:t xml:space="preserve"> December 2023</w:t>
                      </w:r>
                    </w:p>
                  </w:txbxContent>
                </v:textbox>
              </v:shape>
            </w:pict>
          </mc:Fallback>
        </mc:AlternateContent>
      </w:r>
    </w:p>
    <w:p w14:paraId="5A6E558F" w14:textId="77777777" w:rsidR="006D6495" w:rsidRDefault="006D6495" w:rsidP="006D6495">
      <w:pPr>
        <w:numPr>
          <w:ilvl w:val="0"/>
          <w:numId w:val="18"/>
        </w:numPr>
        <w:tabs>
          <w:tab w:val="clear" w:pos="720"/>
          <w:tab w:val="num" w:pos="1080"/>
        </w:tabs>
        <w:ind w:left="1080"/>
        <w:jc w:val="both"/>
        <w:rPr>
          <w:rFonts w:cs="Arial"/>
          <w:szCs w:val="22"/>
        </w:rPr>
      </w:pPr>
      <w:r w:rsidRPr="00641BEF">
        <w:rPr>
          <w:rFonts w:cs="Arial"/>
          <w:szCs w:val="22"/>
        </w:rPr>
        <w:lastRenderedPageBreak/>
        <w:t xml:space="preserve">Where the colleague </w:t>
      </w:r>
      <w:r>
        <w:rPr>
          <w:rFonts w:cs="Arial"/>
          <w:szCs w:val="22"/>
        </w:rPr>
        <w:t xml:space="preserve">is </w:t>
      </w:r>
      <w:r w:rsidRPr="00641BEF">
        <w:rPr>
          <w:rFonts w:cs="Arial"/>
          <w:szCs w:val="22"/>
        </w:rPr>
        <w:t>subject to half pay or nil pay or S</w:t>
      </w:r>
      <w:r>
        <w:rPr>
          <w:rFonts w:cs="Arial"/>
          <w:szCs w:val="22"/>
        </w:rPr>
        <w:t xml:space="preserve">tatutory </w:t>
      </w:r>
      <w:r w:rsidRPr="00641BEF">
        <w:rPr>
          <w:rFonts w:cs="Arial"/>
          <w:szCs w:val="22"/>
        </w:rPr>
        <w:t>M</w:t>
      </w:r>
      <w:r>
        <w:rPr>
          <w:rFonts w:cs="Arial"/>
          <w:szCs w:val="22"/>
        </w:rPr>
        <w:t xml:space="preserve">aternity </w:t>
      </w:r>
      <w:r w:rsidRPr="00641BEF">
        <w:rPr>
          <w:rFonts w:cs="Arial"/>
          <w:szCs w:val="22"/>
        </w:rPr>
        <w:t>P</w:t>
      </w:r>
      <w:r>
        <w:rPr>
          <w:rFonts w:cs="Arial"/>
          <w:szCs w:val="22"/>
        </w:rPr>
        <w:t>ay</w:t>
      </w:r>
      <w:r w:rsidRPr="00641BEF">
        <w:rPr>
          <w:rFonts w:cs="Arial"/>
          <w:szCs w:val="22"/>
        </w:rPr>
        <w:t xml:space="preserve"> or S</w:t>
      </w:r>
      <w:r>
        <w:rPr>
          <w:rFonts w:cs="Arial"/>
          <w:szCs w:val="22"/>
        </w:rPr>
        <w:t>tatutory Sick Pay</w:t>
      </w:r>
      <w:r w:rsidRPr="00641BEF">
        <w:rPr>
          <w:rFonts w:cs="Arial"/>
          <w:szCs w:val="22"/>
        </w:rPr>
        <w:t xml:space="preserve"> </w:t>
      </w:r>
      <w:r>
        <w:rPr>
          <w:rFonts w:cs="Arial"/>
          <w:szCs w:val="22"/>
        </w:rPr>
        <w:t>at the termination date</w:t>
      </w:r>
      <w:r w:rsidRPr="00641BEF">
        <w:rPr>
          <w:rFonts w:cs="Arial"/>
          <w:szCs w:val="22"/>
        </w:rPr>
        <w:t>, the calculation will be based on no</w:t>
      </w:r>
      <w:r>
        <w:rPr>
          <w:rFonts w:cs="Arial"/>
          <w:szCs w:val="22"/>
        </w:rPr>
        <w:t xml:space="preserve">rmal </w:t>
      </w:r>
      <w:r w:rsidRPr="00641BEF">
        <w:rPr>
          <w:rFonts w:cs="Arial"/>
          <w:szCs w:val="22"/>
        </w:rPr>
        <w:t>bas</w:t>
      </w:r>
      <w:r>
        <w:rPr>
          <w:rFonts w:cs="Arial"/>
          <w:szCs w:val="22"/>
        </w:rPr>
        <w:t>ic</w:t>
      </w:r>
      <w:r w:rsidRPr="00641BEF">
        <w:rPr>
          <w:rFonts w:cs="Arial"/>
          <w:szCs w:val="22"/>
        </w:rPr>
        <w:t xml:space="preserve"> salary</w:t>
      </w:r>
      <w:r>
        <w:rPr>
          <w:rFonts w:cs="Arial"/>
          <w:szCs w:val="22"/>
        </w:rPr>
        <w:t>.</w:t>
      </w:r>
      <w:r w:rsidRPr="00641BEF">
        <w:rPr>
          <w:rFonts w:cs="Arial"/>
          <w:szCs w:val="22"/>
        </w:rPr>
        <w:t xml:space="preserve">  </w:t>
      </w:r>
    </w:p>
    <w:p w14:paraId="55D522B8" w14:textId="77777777" w:rsidR="006D6495" w:rsidRDefault="006D6495" w:rsidP="006D6495">
      <w:pPr>
        <w:ind w:left="360"/>
        <w:jc w:val="both"/>
        <w:rPr>
          <w:rFonts w:cs="Arial"/>
          <w:szCs w:val="22"/>
        </w:rPr>
      </w:pPr>
    </w:p>
    <w:p w14:paraId="6CA1C987" w14:textId="77777777" w:rsidR="006D6495" w:rsidRDefault="006D6495" w:rsidP="006D6495">
      <w:pPr>
        <w:numPr>
          <w:ilvl w:val="0"/>
          <w:numId w:val="16"/>
        </w:numPr>
        <w:tabs>
          <w:tab w:val="clear" w:pos="720"/>
          <w:tab w:val="num" w:pos="1080"/>
        </w:tabs>
        <w:overflowPunct w:val="0"/>
        <w:autoSpaceDE w:val="0"/>
        <w:autoSpaceDN w:val="0"/>
        <w:adjustRightInd w:val="0"/>
        <w:spacing w:after="240"/>
        <w:ind w:left="1080"/>
        <w:jc w:val="both"/>
        <w:textAlignment w:val="baseline"/>
        <w:rPr>
          <w:rFonts w:cs="Arial"/>
          <w:szCs w:val="22"/>
        </w:rPr>
      </w:pPr>
      <w:r w:rsidRPr="00641BEF">
        <w:rPr>
          <w:rFonts w:cs="Arial"/>
          <w:szCs w:val="22"/>
        </w:rPr>
        <w:t xml:space="preserve">The </w:t>
      </w:r>
      <w:r>
        <w:rPr>
          <w:rFonts w:cs="Arial"/>
          <w:szCs w:val="22"/>
        </w:rPr>
        <w:t xml:space="preserve">redundancy payment </w:t>
      </w:r>
      <w:r w:rsidRPr="00641BEF">
        <w:rPr>
          <w:rFonts w:cs="Arial"/>
          <w:szCs w:val="22"/>
        </w:rPr>
        <w:t xml:space="preserve">includes any statutory redundancy payment to which the colleague is entitled.   </w:t>
      </w:r>
    </w:p>
    <w:p w14:paraId="15BD3456" w14:textId="77777777" w:rsidR="006D6495" w:rsidRDefault="006D6495" w:rsidP="006D6495">
      <w:pPr>
        <w:numPr>
          <w:ilvl w:val="0"/>
          <w:numId w:val="16"/>
        </w:numPr>
        <w:tabs>
          <w:tab w:val="clear" w:pos="720"/>
          <w:tab w:val="num" w:pos="1080"/>
        </w:tabs>
        <w:overflowPunct w:val="0"/>
        <w:autoSpaceDE w:val="0"/>
        <w:autoSpaceDN w:val="0"/>
        <w:adjustRightInd w:val="0"/>
        <w:spacing w:after="240"/>
        <w:ind w:left="1080"/>
        <w:jc w:val="both"/>
        <w:textAlignment w:val="baseline"/>
        <w:rPr>
          <w:rFonts w:cs="Arial"/>
          <w:szCs w:val="22"/>
        </w:rPr>
      </w:pPr>
      <w:r w:rsidRPr="00BF17D6">
        <w:rPr>
          <w:rFonts w:cs="Arial"/>
          <w:szCs w:val="22"/>
        </w:rPr>
        <w:t xml:space="preserve">Where the colleague has reduced their contracted hours of work within 12 months of the </w:t>
      </w:r>
      <w:r>
        <w:rPr>
          <w:rFonts w:cs="Arial"/>
          <w:szCs w:val="22"/>
        </w:rPr>
        <w:t>termination date</w:t>
      </w:r>
      <w:r w:rsidRPr="00BF17D6">
        <w:rPr>
          <w:rFonts w:cs="Arial"/>
          <w:szCs w:val="22"/>
        </w:rPr>
        <w:t xml:space="preserve">, the </w:t>
      </w:r>
      <w:r>
        <w:rPr>
          <w:rFonts w:cs="Arial"/>
          <w:szCs w:val="22"/>
        </w:rPr>
        <w:t xml:space="preserve">Group </w:t>
      </w:r>
      <w:r w:rsidRPr="00BF17D6">
        <w:rPr>
          <w:rFonts w:cs="Arial"/>
          <w:szCs w:val="22"/>
        </w:rPr>
        <w:t>will take these circumstances into account when calculating the</w:t>
      </w:r>
      <w:r>
        <w:rPr>
          <w:rFonts w:cs="Arial"/>
          <w:szCs w:val="22"/>
        </w:rPr>
        <w:t xml:space="preserve"> redundancy p</w:t>
      </w:r>
      <w:r w:rsidRPr="00BF17D6">
        <w:rPr>
          <w:rFonts w:cs="Arial"/>
          <w:szCs w:val="22"/>
        </w:rPr>
        <w:t>ayment.</w:t>
      </w:r>
    </w:p>
    <w:p w14:paraId="168D7720" w14:textId="77777777" w:rsidR="006D6495" w:rsidRPr="00CC0074" w:rsidRDefault="006D6495" w:rsidP="006D6495">
      <w:pPr>
        <w:pStyle w:val="BodyTextIndent3"/>
        <w:ind w:left="0"/>
        <w:jc w:val="both"/>
        <w:rPr>
          <w:rFonts w:ascii="Arial" w:hAnsi="Arial" w:cs="Arial"/>
        </w:rPr>
      </w:pPr>
    </w:p>
    <w:p w14:paraId="4C1FBCB9" w14:textId="77777777" w:rsidR="005E60A5" w:rsidRDefault="005E60A5">
      <w:pPr>
        <w:rPr>
          <w:rFonts w:cs="Arial"/>
          <w:b/>
          <w:bCs/>
          <w:szCs w:val="22"/>
        </w:rPr>
      </w:pPr>
      <w:r>
        <w:rPr>
          <w:rFonts w:cs="Arial"/>
          <w:b/>
          <w:bCs/>
          <w:szCs w:val="22"/>
        </w:rPr>
        <w:br w:type="page"/>
      </w:r>
    </w:p>
    <w:p w14:paraId="7897E496" w14:textId="77777777" w:rsidR="006D6495" w:rsidRPr="002948C3" w:rsidRDefault="00881E74" w:rsidP="006D6495">
      <w:pPr>
        <w:pStyle w:val="Heading1"/>
        <w:ind w:right="54"/>
        <w:jc w:val="both"/>
      </w:pPr>
      <w:r>
        <w:rPr>
          <w:bCs/>
        </w:rPr>
        <w:lastRenderedPageBreak/>
        <w:t>1.2 LLOYDS</w:t>
      </w:r>
      <w:r w:rsidR="006D6495">
        <w:rPr>
          <w:bCs/>
        </w:rPr>
        <w:t xml:space="preserve"> &amp; c&amp;g </w:t>
      </w:r>
      <w:r w:rsidR="006D6495" w:rsidRPr="002948C3">
        <w:t>Colleagues</w:t>
      </w:r>
      <w:r w:rsidR="006D6495">
        <w:t>: employed prior to 1</w:t>
      </w:r>
      <w:r w:rsidR="006D6495" w:rsidRPr="001D10F6">
        <w:rPr>
          <w:vertAlign w:val="superscript"/>
        </w:rPr>
        <w:t>st</w:t>
      </w:r>
      <w:r w:rsidR="006D6495">
        <w:t xml:space="preserve"> january 2012</w:t>
      </w:r>
      <w:r w:rsidR="006D6495" w:rsidRPr="002948C3">
        <w:t xml:space="preserve">   </w:t>
      </w:r>
    </w:p>
    <w:p w14:paraId="76295775" w14:textId="77777777" w:rsidR="005E60A5" w:rsidRDefault="005E60A5" w:rsidP="00226AF5">
      <w:pPr>
        <w:ind w:right="567"/>
        <w:jc w:val="both"/>
        <w:rPr>
          <w:b/>
          <w:caps/>
          <w:color w:val="FF0000"/>
        </w:rPr>
      </w:pPr>
    </w:p>
    <w:p w14:paraId="2B0D2535" w14:textId="77777777" w:rsidR="00226AF5" w:rsidRPr="0072577E" w:rsidRDefault="00226AF5" w:rsidP="00EB42B4">
      <w:pPr>
        <w:ind w:right="567"/>
        <w:rPr>
          <w:caps/>
        </w:rPr>
      </w:pPr>
      <w:r w:rsidRPr="0072577E">
        <w:rPr>
          <w:b/>
          <w:caps/>
        </w:rPr>
        <w:t>Please note</w:t>
      </w:r>
      <w:r w:rsidRPr="0072577E">
        <w:rPr>
          <w:caps/>
        </w:rPr>
        <w:t xml:space="preserve">: </w:t>
      </w:r>
      <w:r w:rsidRPr="0072577E">
        <w:rPr>
          <w:rFonts w:cs="Arial"/>
          <w:szCs w:val="22"/>
        </w:rPr>
        <w:t>The following terms do not apply to Lloyds Bank or Cheltenham &amp; Gloucester colleagues based in the Channel Islands or Isle of Man.  Reference should be made to Appendix 1.5 for the terms which apply to Offshore colleagues.</w:t>
      </w:r>
    </w:p>
    <w:p w14:paraId="325925EA" w14:textId="77777777" w:rsidR="006D6495" w:rsidRDefault="006D6495" w:rsidP="006D6495">
      <w:pPr>
        <w:ind w:right="567"/>
        <w:jc w:val="both"/>
        <w:rPr>
          <w:rFonts w:cs="Arial"/>
          <w:szCs w:val="22"/>
        </w:rPr>
      </w:pPr>
    </w:p>
    <w:p w14:paraId="21105CAC" w14:textId="77777777" w:rsidR="006D6495" w:rsidRPr="001D10F6" w:rsidRDefault="006D6495" w:rsidP="006D6495">
      <w:pPr>
        <w:ind w:right="567"/>
        <w:jc w:val="both"/>
        <w:rPr>
          <w:rFonts w:cs="Arial"/>
          <w:b/>
          <w:bCs/>
          <w:szCs w:val="22"/>
        </w:rPr>
      </w:pPr>
      <w:r w:rsidRPr="001D10F6">
        <w:rPr>
          <w:rFonts w:cs="Arial"/>
          <w:b/>
          <w:bCs/>
          <w:szCs w:val="22"/>
        </w:rPr>
        <w:t>Notice Periods</w:t>
      </w:r>
    </w:p>
    <w:p w14:paraId="0BC00416" w14:textId="77777777" w:rsidR="006D6495" w:rsidRDefault="006D6495" w:rsidP="006D6495">
      <w:pPr>
        <w:numPr>
          <w:ilvl w:val="0"/>
          <w:numId w:val="16"/>
        </w:numPr>
        <w:spacing w:before="168" w:after="240"/>
        <w:ind w:left="714" w:hanging="357"/>
        <w:rPr>
          <w:rFonts w:cs="Arial"/>
          <w:color w:val="000000"/>
          <w:szCs w:val="22"/>
        </w:rPr>
      </w:pPr>
      <w:r w:rsidRPr="00487429">
        <w:rPr>
          <w:rFonts w:cs="Arial"/>
          <w:color w:val="000000"/>
          <w:szCs w:val="22"/>
        </w:rPr>
        <w:t xml:space="preserve">In the event that </w:t>
      </w:r>
      <w:r>
        <w:rPr>
          <w:rFonts w:cs="Arial"/>
          <w:color w:val="000000"/>
          <w:szCs w:val="22"/>
        </w:rPr>
        <w:t xml:space="preserve">a colleague is </w:t>
      </w:r>
      <w:r w:rsidRPr="00487429">
        <w:rPr>
          <w:rFonts w:cs="Arial"/>
          <w:color w:val="000000"/>
          <w:szCs w:val="22"/>
        </w:rPr>
        <w:t xml:space="preserve">made redundant, termination of employment will be at a date determined by the </w:t>
      </w:r>
      <w:r>
        <w:rPr>
          <w:rFonts w:cs="Arial"/>
          <w:color w:val="000000"/>
          <w:szCs w:val="22"/>
        </w:rPr>
        <w:t>Group</w:t>
      </w:r>
      <w:r w:rsidRPr="00487429">
        <w:rPr>
          <w:rFonts w:cs="Arial"/>
          <w:color w:val="000000"/>
          <w:szCs w:val="22"/>
        </w:rPr>
        <w:t xml:space="preserve">. </w:t>
      </w:r>
    </w:p>
    <w:p w14:paraId="60696C0C" w14:textId="77777777" w:rsidR="006D6495" w:rsidRDefault="006D6495" w:rsidP="006D6495">
      <w:pPr>
        <w:numPr>
          <w:ilvl w:val="0"/>
          <w:numId w:val="16"/>
        </w:numPr>
        <w:spacing w:before="168" w:after="240"/>
        <w:ind w:left="714" w:hanging="357"/>
        <w:rPr>
          <w:rFonts w:cs="Arial"/>
          <w:color w:val="000000"/>
          <w:szCs w:val="22"/>
        </w:rPr>
      </w:pPr>
      <w:r>
        <w:rPr>
          <w:rFonts w:cs="Arial"/>
          <w:color w:val="000000"/>
          <w:szCs w:val="22"/>
        </w:rPr>
        <w:t xml:space="preserve">Colleagues </w:t>
      </w:r>
      <w:r w:rsidRPr="00487429">
        <w:rPr>
          <w:rFonts w:cs="Arial"/>
          <w:color w:val="000000"/>
          <w:szCs w:val="22"/>
        </w:rPr>
        <w:t xml:space="preserve">will be given </w:t>
      </w:r>
      <w:r>
        <w:rPr>
          <w:rFonts w:cs="Arial"/>
          <w:color w:val="000000"/>
          <w:szCs w:val="22"/>
        </w:rPr>
        <w:t xml:space="preserve">a minimum of eight </w:t>
      </w:r>
      <w:r w:rsidR="00881E74">
        <w:rPr>
          <w:rFonts w:cs="Arial"/>
          <w:color w:val="000000"/>
          <w:szCs w:val="22"/>
        </w:rPr>
        <w:t>weeks’ notice</w:t>
      </w:r>
      <w:r>
        <w:rPr>
          <w:rFonts w:cs="Arial"/>
          <w:color w:val="000000"/>
          <w:szCs w:val="22"/>
        </w:rPr>
        <w:t xml:space="preserve"> and if their </w:t>
      </w:r>
      <w:r w:rsidRPr="00487429">
        <w:rPr>
          <w:rFonts w:cs="Arial"/>
          <w:color w:val="000000"/>
          <w:szCs w:val="22"/>
        </w:rPr>
        <w:t>contract</w:t>
      </w:r>
      <w:r>
        <w:rPr>
          <w:rFonts w:cs="Arial"/>
          <w:color w:val="000000"/>
          <w:szCs w:val="22"/>
        </w:rPr>
        <w:t xml:space="preserve"> entitles them to a longer period, the colleague will receive the notice required by their contract</w:t>
      </w:r>
      <w:r w:rsidRPr="00487429">
        <w:rPr>
          <w:rFonts w:cs="Arial"/>
          <w:color w:val="000000"/>
          <w:szCs w:val="22"/>
        </w:rPr>
        <w:t>.</w:t>
      </w:r>
    </w:p>
    <w:p w14:paraId="47630112" w14:textId="77777777" w:rsidR="006D6495" w:rsidRDefault="006D6495" w:rsidP="006D6495">
      <w:pPr>
        <w:keepLines/>
        <w:numPr>
          <w:ilvl w:val="0"/>
          <w:numId w:val="13"/>
        </w:numPr>
        <w:ind w:left="714" w:right="567" w:hanging="357"/>
        <w:jc w:val="both"/>
        <w:rPr>
          <w:rFonts w:cs="Arial"/>
          <w:szCs w:val="22"/>
        </w:rPr>
      </w:pPr>
      <w:r>
        <w:rPr>
          <w:rFonts w:cs="Arial"/>
          <w:szCs w:val="22"/>
        </w:rPr>
        <w:t xml:space="preserve">Colleagues </w:t>
      </w:r>
      <w:r w:rsidRPr="00641BEF">
        <w:rPr>
          <w:rFonts w:cs="Arial"/>
          <w:szCs w:val="22"/>
        </w:rPr>
        <w:t xml:space="preserve">who are dismissed by reason of redundancy will, where practicable, work throughout the period of </w:t>
      </w:r>
      <w:r>
        <w:rPr>
          <w:rFonts w:cs="Arial"/>
          <w:szCs w:val="22"/>
        </w:rPr>
        <w:t xml:space="preserve">contractual </w:t>
      </w:r>
      <w:r w:rsidRPr="00641BEF">
        <w:rPr>
          <w:rFonts w:cs="Arial"/>
          <w:szCs w:val="22"/>
        </w:rPr>
        <w:t>notice to which they are entitled</w:t>
      </w:r>
      <w:r>
        <w:rPr>
          <w:rFonts w:cs="Arial"/>
          <w:szCs w:val="22"/>
        </w:rPr>
        <w:t>.</w:t>
      </w:r>
    </w:p>
    <w:p w14:paraId="3C2CDAEB" w14:textId="77777777" w:rsidR="006D6495" w:rsidRPr="00487429" w:rsidRDefault="006D6495" w:rsidP="006D6495">
      <w:pPr>
        <w:numPr>
          <w:ilvl w:val="0"/>
          <w:numId w:val="16"/>
        </w:numPr>
        <w:spacing w:before="168" w:after="240"/>
        <w:ind w:left="714" w:hanging="357"/>
        <w:rPr>
          <w:rFonts w:cs="Arial"/>
          <w:color w:val="000000"/>
          <w:szCs w:val="22"/>
        </w:rPr>
      </w:pPr>
      <w:r>
        <w:rPr>
          <w:rFonts w:cs="Arial"/>
          <w:szCs w:val="22"/>
        </w:rPr>
        <w:t>In exceptional circumstances, t</w:t>
      </w:r>
      <w:r w:rsidRPr="00783C54">
        <w:rPr>
          <w:rFonts w:cs="Arial"/>
          <w:szCs w:val="22"/>
        </w:rPr>
        <w:t>he Group reserves the right to make a payment in lieu of notice</w:t>
      </w:r>
      <w:r>
        <w:rPr>
          <w:rFonts w:cs="Arial"/>
          <w:szCs w:val="22"/>
        </w:rPr>
        <w:t xml:space="preserve"> (PILON)</w:t>
      </w:r>
      <w:r w:rsidRPr="00783C54">
        <w:rPr>
          <w:rFonts w:cs="Arial"/>
          <w:szCs w:val="22"/>
        </w:rPr>
        <w:t>, either in full or in part for a</w:t>
      </w:r>
      <w:r>
        <w:rPr>
          <w:rFonts w:cs="Arial"/>
          <w:szCs w:val="22"/>
        </w:rPr>
        <w:t xml:space="preserve"> colleague</w:t>
      </w:r>
      <w:r w:rsidRPr="00783C54">
        <w:rPr>
          <w:rFonts w:cs="Arial"/>
          <w:szCs w:val="22"/>
        </w:rPr>
        <w:t xml:space="preserve">'s </w:t>
      </w:r>
      <w:r>
        <w:rPr>
          <w:rFonts w:cs="Arial"/>
          <w:szCs w:val="22"/>
        </w:rPr>
        <w:t xml:space="preserve">contractual </w:t>
      </w:r>
      <w:r w:rsidRPr="00783C54">
        <w:rPr>
          <w:rFonts w:cs="Arial"/>
          <w:szCs w:val="22"/>
        </w:rPr>
        <w:t>notice period</w:t>
      </w:r>
      <w:r>
        <w:rPr>
          <w:rFonts w:cs="Arial"/>
          <w:szCs w:val="22"/>
        </w:rPr>
        <w:t xml:space="preserve"> and where this </w:t>
      </w:r>
      <w:r w:rsidRPr="00783C54">
        <w:rPr>
          <w:rFonts w:cs="Arial"/>
          <w:szCs w:val="22"/>
        </w:rPr>
        <w:t xml:space="preserve">is deemed appropriate by the </w:t>
      </w:r>
      <w:r>
        <w:rPr>
          <w:rFonts w:cs="Arial"/>
          <w:szCs w:val="22"/>
        </w:rPr>
        <w:t>Group</w:t>
      </w:r>
    </w:p>
    <w:p w14:paraId="1FD738DF" w14:textId="77777777" w:rsidR="006D6495" w:rsidRPr="001D10F6" w:rsidRDefault="006D6495" w:rsidP="006D6495">
      <w:pPr>
        <w:ind w:right="567"/>
        <w:jc w:val="both"/>
        <w:rPr>
          <w:rFonts w:cs="Arial"/>
          <w:szCs w:val="22"/>
        </w:rPr>
      </w:pPr>
    </w:p>
    <w:p w14:paraId="1EAD9223" w14:textId="77777777" w:rsidR="006D6495" w:rsidRPr="001D10F6" w:rsidRDefault="006D6495" w:rsidP="006D6495">
      <w:pPr>
        <w:ind w:right="567"/>
        <w:jc w:val="both"/>
        <w:rPr>
          <w:rFonts w:cs="Arial"/>
          <w:b/>
          <w:bCs/>
          <w:szCs w:val="22"/>
        </w:rPr>
      </w:pPr>
      <w:r w:rsidRPr="001D10F6">
        <w:rPr>
          <w:rFonts w:cs="Arial"/>
          <w:b/>
          <w:bCs/>
          <w:szCs w:val="22"/>
        </w:rPr>
        <w:t>Enhanced Redundancy Payment</w:t>
      </w:r>
    </w:p>
    <w:p w14:paraId="03CC1B5D" w14:textId="77777777" w:rsidR="006D6495" w:rsidRDefault="006D6495" w:rsidP="006D6495">
      <w:pPr>
        <w:ind w:right="567"/>
        <w:jc w:val="both"/>
        <w:rPr>
          <w:rFonts w:cs="Arial"/>
          <w:szCs w:val="22"/>
        </w:rPr>
      </w:pPr>
    </w:p>
    <w:p w14:paraId="48427FAC" w14:textId="77777777" w:rsidR="006D6495" w:rsidRPr="006875C6" w:rsidRDefault="006D6495" w:rsidP="006D6495">
      <w:pPr>
        <w:numPr>
          <w:ilvl w:val="0"/>
          <w:numId w:val="22"/>
        </w:numPr>
        <w:tabs>
          <w:tab w:val="left" w:pos="450"/>
          <w:tab w:val="left" w:pos="990"/>
        </w:tabs>
        <w:jc w:val="both"/>
        <w:rPr>
          <w:rFonts w:cs="Arial"/>
          <w:szCs w:val="22"/>
        </w:rPr>
      </w:pPr>
      <w:r>
        <w:rPr>
          <w:rFonts w:cs="Arial"/>
          <w:szCs w:val="22"/>
        </w:rPr>
        <w:t>Enhanced terms apply where the colleague is dismissed from their employment by reason of voluntary or compulsory redundancy.  Where a colleague chooses to resign, rather than remain in a suitable alternative role, they will not be entitled to receive a redundancy payment.</w:t>
      </w:r>
    </w:p>
    <w:p w14:paraId="3A28CEDD" w14:textId="77777777" w:rsidR="006D6495" w:rsidRDefault="006D6495" w:rsidP="006D6495">
      <w:pPr>
        <w:numPr>
          <w:ilvl w:val="0"/>
          <w:numId w:val="22"/>
        </w:numPr>
        <w:spacing w:before="168" w:after="240" w:line="312" w:lineRule="atLeast"/>
        <w:rPr>
          <w:rFonts w:cs="Arial"/>
          <w:color w:val="000000"/>
          <w:szCs w:val="22"/>
        </w:rPr>
      </w:pPr>
      <w:r w:rsidRPr="00520310">
        <w:rPr>
          <w:rFonts w:cs="Arial"/>
          <w:color w:val="000000"/>
          <w:szCs w:val="22"/>
        </w:rPr>
        <w:t>Redundancy payments will be based on the statutory severance formula, multiplying the statutory entitlements per year of service by a factor of four.</w:t>
      </w:r>
      <w:r>
        <w:rPr>
          <w:rFonts w:cs="Arial"/>
          <w:color w:val="000000"/>
          <w:szCs w:val="22"/>
        </w:rPr>
        <w:t xml:space="preserve">            </w:t>
      </w:r>
    </w:p>
    <w:tbl>
      <w:tblPr>
        <w:tblW w:w="4484" w:type="pct"/>
        <w:tblInd w:w="965" w:type="dxa"/>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Look w:val="0020" w:firstRow="1" w:lastRow="0" w:firstColumn="0" w:lastColumn="0" w:noHBand="0" w:noVBand="0"/>
      </w:tblPr>
      <w:tblGrid>
        <w:gridCol w:w="3650"/>
        <w:gridCol w:w="94"/>
        <w:gridCol w:w="3730"/>
      </w:tblGrid>
      <w:tr w:rsidR="006D6495" w:rsidRPr="00D248DD" w14:paraId="2EE32373" w14:textId="77777777" w:rsidTr="00EB42B4">
        <w:tc>
          <w:tcPr>
            <w:tcW w:w="3834" w:type="dxa"/>
            <w:gridSpan w:val="2"/>
            <w:tcBorders>
              <w:top w:val="nil"/>
              <w:left w:val="nil"/>
              <w:bottom w:val="nil"/>
              <w:right w:val="nil"/>
            </w:tcBorders>
            <w:shd w:val="clear" w:color="auto" w:fill="00864F"/>
          </w:tcPr>
          <w:p w14:paraId="4A94C4E8" w14:textId="77777777" w:rsidR="006D6495" w:rsidRPr="00D248DD" w:rsidRDefault="006D6495" w:rsidP="00F42E55">
            <w:pPr>
              <w:pStyle w:val="TableHeading"/>
              <w:jc w:val="left"/>
              <w:rPr>
                <w:b/>
                <w:bCs/>
                <w:sz w:val="22"/>
                <w:szCs w:val="22"/>
              </w:rPr>
            </w:pPr>
            <w:r>
              <w:rPr>
                <w:b/>
                <w:bCs/>
                <w:sz w:val="22"/>
                <w:szCs w:val="22"/>
              </w:rPr>
              <w:t>Colleague Age</w:t>
            </w:r>
          </w:p>
        </w:tc>
        <w:tc>
          <w:tcPr>
            <w:tcW w:w="3834" w:type="dxa"/>
            <w:tcBorders>
              <w:top w:val="nil"/>
              <w:left w:val="nil"/>
              <w:bottom w:val="nil"/>
              <w:right w:val="nil"/>
            </w:tcBorders>
            <w:shd w:val="clear" w:color="auto" w:fill="00864F"/>
          </w:tcPr>
          <w:p w14:paraId="4852E334" w14:textId="77777777" w:rsidR="006D6495" w:rsidRPr="00D248DD" w:rsidRDefault="006D6495" w:rsidP="00F42E55">
            <w:pPr>
              <w:pStyle w:val="TableHeading"/>
              <w:jc w:val="left"/>
              <w:rPr>
                <w:b/>
                <w:bCs/>
                <w:sz w:val="22"/>
                <w:szCs w:val="22"/>
              </w:rPr>
            </w:pPr>
            <w:r>
              <w:rPr>
                <w:b/>
                <w:bCs/>
                <w:sz w:val="22"/>
                <w:szCs w:val="22"/>
              </w:rPr>
              <w:t>Entitlement</w:t>
            </w:r>
          </w:p>
        </w:tc>
      </w:tr>
      <w:tr w:rsidR="006D6495" w:rsidRPr="00AE3796" w14:paraId="211C2324" w14:textId="77777777" w:rsidTr="00F42E55">
        <w:tc>
          <w:tcPr>
            <w:tcW w:w="3736" w:type="dxa"/>
            <w:tcBorders>
              <w:top w:val="single" w:sz="4" w:space="0" w:color="89B396"/>
              <w:bottom w:val="single" w:sz="4" w:space="0" w:color="89B396"/>
            </w:tcBorders>
            <w:vAlign w:val="center"/>
          </w:tcPr>
          <w:p w14:paraId="5AD3B949" w14:textId="77777777" w:rsidR="006D6495" w:rsidRPr="00AE3796" w:rsidRDefault="006D6495" w:rsidP="00F42E55">
            <w:pPr>
              <w:pStyle w:val="NormalWeb"/>
              <w:ind w:left="284" w:right="567"/>
              <w:rPr>
                <w:sz w:val="20"/>
                <w:szCs w:val="20"/>
              </w:rPr>
            </w:pPr>
            <w:r w:rsidRPr="00AE3796">
              <w:rPr>
                <w:sz w:val="20"/>
                <w:szCs w:val="20"/>
              </w:rPr>
              <w:t>For each year of service for under the age of 22</w:t>
            </w:r>
          </w:p>
        </w:tc>
        <w:tc>
          <w:tcPr>
            <w:tcW w:w="3932" w:type="dxa"/>
            <w:gridSpan w:val="2"/>
            <w:tcBorders>
              <w:top w:val="single" w:sz="4" w:space="0" w:color="89B396"/>
              <w:bottom w:val="single" w:sz="4" w:space="0" w:color="89B396"/>
            </w:tcBorders>
            <w:vAlign w:val="center"/>
          </w:tcPr>
          <w:p w14:paraId="0777FC71" w14:textId="77777777" w:rsidR="006D6495" w:rsidRPr="00AE3796" w:rsidRDefault="006D6495" w:rsidP="00F42E55">
            <w:pPr>
              <w:pStyle w:val="NormalWeb"/>
              <w:ind w:left="284" w:right="567"/>
              <w:rPr>
                <w:sz w:val="20"/>
                <w:szCs w:val="20"/>
              </w:rPr>
            </w:pPr>
            <w:r>
              <w:rPr>
                <w:sz w:val="20"/>
                <w:szCs w:val="20"/>
              </w:rPr>
              <w:t>2</w:t>
            </w:r>
            <w:r w:rsidRPr="00AE3796">
              <w:rPr>
                <w:sz w:val="20"/>
                <w:szCs w:val="20"/>
              </w:rPr>
              <w:t xml:space="preserve"> weeks’ pay per year of service</w:t>
            </w:r>
          </w:p>
        </w:tc>
      </w:tr>
      <w:tr w:rsidR="006D6495" w:rsidRPr="00AE3796" w14:paraId="3808FD6B" w14:textId="77777777" w:rsidTr="00F42E55">
        <w:tc>
          <w:tcPr>
            <w:tcW w:w="3736" w:type="dxa"/>
            <w:tcBorders>
              <w:top w:val="single" w:sz="4" w:space="0" w:color="89B396"/>
              <w:bottom w:val="single" w:sz="4" w:space="0" w:color="89B396"/>
            </w:tcBorders>
            <w:vAlign w:val="center"/>
          </w:tcPr>
          <w:p w14:paraId="4F7CD65F" w14:textId="77777777" w:rsidR="006D6495" w:rsidRPr="00AE3796" w:rsidRDefault="006D6495" w:rsidP="00F42E55">
            <w:pPr>
              <w:pStyle w:val="NormalWeb"/>
              <w:ind w:left="284" w:right="567"/>
              <w:rPr>
                <w:sz w:val="20"/>
                <w:szCs w:val="20"/>
              </w:rPr>
            </w:pPr>
            <w:r w:rsidRPr="00AE3796">
              <w:rPr>
                <w:sz w:val="20"/>
                <w:szCs w:val="20"/>
              </w:rPr>
              <w:t>For each year of service between the ages of 22-40 (inclusive)</w:t>
            </w:r>
          </w:p>
        </w:tc>
        <w:tc>
          <w:tcPr>
            <w:tcW w:w="3932" w:type="dxa"/>
            <w:gridSpan w:val="2"/>
            <w:tcBorders>
              <w:top w:val="single" w:sz="4" w:space="0" w:color="89B396"/>
              <w:bottom w:val="single" w:sz="4" w:space="0" w:color="89B396"/>
            </w:tcBorders>
            <w:vAlign w:val="center"/>
          </w:tcPr>
          <w:p w14:paraId="0338E07E" w14:textId="77777777" w:rsidR="006D6495" w:rsidRPr="00AE3796" w:rsidRDefault="006D6495" w:rsidP="00F42E55">
            <w:pPr>
              <w:pStyle w:val="NormalWeb"/>
              <w:ind w:left="284" w:right="567"/>
              <w:rPr>
                <w:sz w:val="20"/>
                <w:szCs w:val="20"/>
              </w:rPr>
            </w:pPr>
            <w:r>
              <w:rPr>
                <w:sz w:val="20"/>
                <w:szCs w:val="20"/>
              </w:rPr>
              <w:t>4</w:t>
            </w:r>
            <w:r w:rsidRPr="00AE3796">
              <w:rPr>
                <w:sz w:val="20"/>
                <w:szCs w:val="20"/>
              </w:rPr>
              <w:t xml:space="preserve"> </w:t>
            </w:r>
            <w:r w:rsidR="00881E74" w:rsidRPr="00AE3796">
              <w:rPr>
                <w:sz w:val="20"/>
                <w:szCs w:val="20"/>
              </w:rPr>
              <w:t>weeks’</w:t>
            </w:r>
            <w:r w:rsidRPr="00AE3796">
              <w:rPr>
                <w:sz w:val="20"/>
                <w:szCs w:val="20"/>
              </w:rPr>
              <w:t xml:space="preserve"> pay per year of service</w:t>
            </w:r>
          </w:p>
        </w:tc>
      </w:tr>
      <w:tr w:rsidR="006D6495" w:rsidRPr="00AE3796" w14:paraId="7CA4A43F" w14:textId="77777777" w:rsidTr="00F42E55">
        <w:tc>
          <w:tcPr>
            <w:tcW w:w="3736" w:type="dxa"/>
            <w:tcBorders>
              <w:top w:val="single" w:sz="4" w:space="0" w:color="89B396"/>
              <w:bottom w:val="single" w:sz="4" w:space="0" w:color="89B396"/>
            </w:tcBorders>
            <w:vAlign w:val="center"/>
          </w:tcPr>
          <w:p w14:paraId="4BEEBBD4" w14:textId="77777777" w:rsidR="006D6495" w:rsidRPr="00AE3796" w:rsidRDefault="006D6495" w:rsidP="00F42E55">
            <w:pPr>
              <w:pStyle w:val="NormalWeb"/>
              <w:ind w:left="284" w:right="567"/>
              <w:rPr>
                <w:sz w:val="20"/>
                <w:szCs w:val="20"/>
              </w:rPr>
            </w:pPr>
            <w:r w:rsidRPr="00AE3796">
              <w:rPr>
                <w:sz w:val="20"/>
                <w:szCs w:val="20"/>
              </w:rPr>
              <w:t>For each year of service after reaching the age of 41</w:t>
            </w:r>
          </w:p>
        </w:tc>
        <w:tc>
          <w:tcPr>
            <w:tcW w:w="3932" w:type="dxa"/>
            <w:gridSpan w:val="2"/>
            <w:tcBorders>
              <w:top w:val="single" w:sz="4" w:space="0" w:color="89B396"/>
              <w:bottom w:val="single" w:sz="4" w:space="0" w:color="89B396"/>
            </w:tcBorders>
            <w:vAlign w:val="center"/>
          </w:tcPr>
          <w:p w14:paraId="20A88936" w14:textId="77777777" w:rsidR="006D6495" w:rsidRPr="00AE3796" w:rsidRDefault="006D6495" w:rsidP="00F42E55">
            <w:pPr>
              <w:pStyle w:val="NormalWeb"/>
              <w:ind w:left="284" w:right="567"/>
              <w:rPr>
                <w:sz w:val="20"/>
                <w:szCs w:val="20"/>
              </w:rPr>
            </w:pPr>
            <w:r>
              <w:rPr>
                <w:sz w:val="20"/>
                <w:szCs w:val="20"/>
              </w:rPr>
              <w:t>6</w:t>
            </w:r>
            <w:r w:rsidRPr="00AE3796">
              <w:rPr>
                <w:sz w:val="20"/>
                <w:szCs w:val="20"/>
              </w:rPr>
              <w:t xml:space="preserve"> weeks’ pay per year of service</w:t>
            </w:r>
          </w:p>
        </w:tc>
      </w:tr>
    </w:tbl>
    <w:p w14:paraId="533DF79A" w14:textId="77777777" w:rsidR="006D6495" w:rsidRPr="00520310" w:rsidRDefault="006D6495" w:rsidP="006D6495">
      <w:pPr>
        <w:numPr>
          <w:ilvl w:val="0"/>
          <w:numId w:val="22"/>
        </w:numPr>
        <w:spacing w:before="240" w:after="240"/>
        <w:rPr>
          <w:rFonts w:cs="Arial"/>
          <w:color w:val="000000"/>
          <w:szCs w:val="22"/>
        </w:rPr>
      </w:pPr>
      <w:r w:rsidRPr="00520310">
        <w:rPr>
          <w:rFonts w:cs="Arial"/>
          <w:color w:val="000000"/>
          <w:szCs w:val="22"/>
        </w:rPr>
        <w:t xml:space="preserve">Payments will be based on actual service to the date of termination, rounded up to a whole number of years, and age as at last birthday.  Please note that where the rounding up of service would cross an increase into additional </w:t>
      </w:r>
      <w:r w:rsidR="00881E74" w:rsidRPr="00520310">
        <w:rPr>
          <w:rFonts w:cs="Arial"/>
          <w:color w:val="000000"/>
          <w:szCs w:val="22"/>
        </w:rPr>
        <w:t>weeks’</w:t>
      </w:r>
      <w:r w:rsidRPr="00520310">
        <w:rPr>
          <w:rFonts w:cs="Arial"/>
          <w:color w:val="000000"/>
          <w:szCs w:val="22"/>
        </w:rPr>
        <w:t xml:space="preserve"> pay it is the lower multiplier which will be applied for the </w:t>
      </w:r>
      <w:proofErr w:type="gramStart"/>
      <w:r w:rsidRPr="00520310">
        <w:rPr>
          <w:rFonts w:cs="Arial"/>
          <w:color w:val="000000"/>
          <w:szCs w:val="22"/>
        </w:rPr>
        <w:t>rounded up</w:t>
      </w:r>
      <w:proofErr w:type="gramEnd"/>
      <w:r w:rsidRPr="00520310">
        <w:rPr>
          <w:rFonts w:cs="Arial"/>
          <w:color w:val="000000"/>
          <w:szCs w:val="22"/>
        </w:rPr>
        <w:t xml:space="preserve"> year.</w:t>
      </w:r>
    </w:p>
    <w:p w14:paraId="0B50AC62" w14:textId="77777777" w:rsidR="006D6495" w:rsidRDefault="006D6495" w:rsidP="006D6495">
      <w:pPr>
        <w:numPr>
          <w:ilvl w:val="0"/>
          <w:numId w:val="22"/>
        </w:numPr>
        <w:spacing w:before="168" w:after="240"/>
        <w:rPr>
          <w:rFonts w:cs="Arial"/>
          <w:color w:val="000000"/>
          <w:szCs w:val="22"/>
        </w:rPr>
      </w:pPr>
      <w:r w:rsidRPr="00520310">
        <w:rPr>
          <w:rFonts w:cs="Arial"/>
          <w:color w:val="000000"/>
          <w:szCs w:val="22"/>
        </w:rPr>
        <w:t xml:space="preserve">The maximum entitlement is 104 </w:t>
      </w:r>
      <w:r w:rsidR="00881E74" w:rsidRPr="00520310">
        <w:rPr>
          <w:rFonts w:cs="Arial"/>
          <w:color w:val="000000"/>
          <w:szCs w:val="22"/>
        </w:rPr>
        <w:t>weeks’</w:t>
      </w:r>
      <w:r w:rsidRPr="00520310">
        <w:rPr>
          <w:rFonts w:cs="Arial"/>
          <w:color w:val="000000"/>
          <w:szCs w:val="22"/>
        </w:rPr>
        <w:t xml:space="preserve"> pay. The entitlement will be based on the most recent 20 years’ service only.</w:t>
      </w:r>
    </w:p>
    <w:p w14:paraId="30F1F27C" w14:textId="77777777" w:rsidR="005E60A5" w:rsidRPr="00520310" w:rsidRDefault="005E60A5" w:rsidP="005E60A5">
      <w:pPr>
        <w:spacing w:before="168" w:after="240"/>
        <w:rPr>
          <w:rFonts w:cs="Arial"/>
          <w:color w:val="000000"/>
          <w:szCs w:val="22"/>
        </w:rPr>
      </w:pPr>
    </w:p>
    <w:p w14:paraId="4CF05271" w14:textId="77777777" w:rsidR="006D6495" w:rsidRDefault="006D6495" w:rsidP="006D6495">
      <w:pPr>
        <w:numPr>
          <w:ilvl w:val="0"/>
          <w:numId w:val="22"/>
        </w:numPr>
        <w:spacing w:before="168" w:after="240"/>
        <w:rPr>
          <w:rFonts w:cs="Arial"/>
          <w:color w:val="000000"/>
          <w:szCs w:val="22"/>
        </w:rPr>
      </w:pPr>
      <w:r w:rsidRPr="00520310">
        <w:rPr>
          <w:rFonts w:cs="Arial"/>
          <w:color w:val="000000"/>
          <w:szCs w:val="22"/>
        </w:rPr>
        <w:lastRenderedPageBreak/>
        <w:t xml:space="preserve">Redundancy payments will be calculated in accordance with the tables set out in Appendix </w:t>
      </w:r>
      <w:r>
        <w:rPr>
          <w:rFonts w:cs="Arial"/>
          <w:color w:val="000000"/>
          <w:szCs w:val="22"/>
        </w:rPr>
        <w:t>3</w:t>
      </w:r>
      <w:r w:rsidRPr="00520310">
        <w:rPr>
          <w:rFonts w:cs="Arial"/>
          <w:color w:val="000000"/>
          <w:szCs w:val="22"/>
        </w:rPr>
        <w:t xml:space="preserve">. This table is expressed in weeks and is the multiplier for the calculation of the redundancy payment, </w:t>
      </w:r>
      <w:proofErr w:type="gramStart"/>
      <w:r w:rsidRPr="00520310">
        <w:rPr>
          <w:rFonts w:cs="Arial"/>
          <w:color w:val="000000"/>
          <w:szCs w:val="22"/>
        </w:rPr>
        <w:t>i.e.</w:t>
      </w:r>
      <w:proofErr w:type="gramEnd"/>
      <w:r w:rsidRPr="00520310">
        <w:rPr>
          <w:rFonts w:cs="Arial"/>
          <w:color w:val="000000"/>
          <w:szCs w:val="22"/>
        </w:rPr>
        <w:t xml:space="preserve"> number of weeks multiplied by remuneration, as defined below. </w:t>
      </w:r>
    </w:p>
    <w:p w14:paraId="3A979942" w14:textId="77777777" w:rsidR="006D6495" w:rsidRPr="00520310" w:rsidRDefault="006D6495" w:rsidP="006D6495">
      <w:pPr>
        <w:numPr>
          <w:ilvl w:val="0"/>
          <w:numId w:val="22"/>
        </w:numPr>
        <w:spacing w:before="168" w:after="240"/>
        <w:rPr>
          <w:rFonts w:cs="Arial"/>
          <w:color w:val="000000"/>
          <w:szCs w:val="22"/>
        </w:rPr>
      </w:pPr>
      <w:r>
        <w:rPr>
          <w:rFonts w:cs="Arial"/>
          <w:color w:val="000000"/>
          <w:szCs w:val="22"/>
        </w:rPr>
        <w:t>B</w:t>
      </w:r>
      <w:r w:rsidRPr="00520310">
        <w:rPr>
          <w:rFonts w:cs="Arial"/>
          <w:color w:val="000000"/>
          <w:szCs w:val="22"/>
        </w:rPr>
        <w:t>asic salary is defined as the salary before any salary sacrifices for Flexible Benefits. </w:t>
      </w:r>
      <w:r>
        <w:rPr>
          <w:rFonts w:cs="Arial"/>
          <w:color w:val="000000"/>
          <w:szCs w:val="22"/>
        </w:rPr>
        <w:t xml:space="preserve"> </w:t>
      </w:r>
      <w:r w:rsidRPr="00520310">
        <w:rPr>
          <w:rFonts w:cs="Arial"/>
          <w:color w:val="000000"/>
          <w:szCs w:val="22"/>
        </w:rPr>
        <w:t xml:space="preserve">The following will be included, as appropriate, in the calculation of a week's pay, based on values as at date of termination of </w:t>
      </w:r>
      <w:r>
        <w:rPr>
          <w:rFonts w:cs="Arial"/>
          <w:color w:val="000000"/>
          <w:szCs w:val="22"/>
        </w:rPr>
        <w:t>employment</w:t>
      </w:r>
      <w:r w:rsidRPr="00520310">
        <w:rPr>
          <w:rFonts w:cs="Arial"/>
          <w:color w:val="000000"/>
          <w:szCs w:val="22"/>
        </w:rPr>
        <w:t>:</w:t>
      </w:r>
    </w:p>
    <w:p w14:paraId="64DF5B81"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sidRPr="00520310">
        <w:rPr>
          <w:rFonts w:ascii="Arial" w:hAnsi="Arial" w:cs="Arial"/>
          <w:color w:val="000000"/>
          <w:sz w:val="22"/>
          <w:szCs w:val="22"/>
        </w:rPr>
        <w:t>Basic</w:t>
      </w:r>
      <w:r>
        <w:rPr>
          <w:rFonts w:ascii="Arial" w:hAnsi="Arial" w:cs="Arial"/>
          <w:color w:val="000000"/>
          <w:sz w:val="22"/>
          <w:szCs w:val="22"/>
        </w:rPr>
        <w:t xml:space="preserve"> </w:t>
      </w:r>
      <w:r w:rsidRPr="00520310">
        <w:rPr>
          <w:rFonts w:ascii="Arial" w:hAnsi="Arial" w:cs="Arial"/>
          <w:color w:val="000000"/>
          <w:sz w:val="22"/>
          <w:szCs w:val="22"/>
        </w:rPr>
        <w:t>salary</w:t>
      </w:r>
    </w:p>
    <w:p w14:paraId="67C65E98"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Pr>
          <w:rFonts w:ascii="Arial" w:hAnsi="Arial" w:cs="Arial"/>
          <w:sz w:val="22"/>
          <w:szCs w:val="22"/>
        </w:rPr>
        <w:t>Territorial Allowances</w:t>
      </w:r>
    </w:p>
    <w:p w14:paraId="4027DB4A"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Pr>
          <w:rFonts w:ascii="Arial" w:hAnsi="Arial" w:cs="Arial"/>
          <w:sz w:val="22"/>
          <w:szCs w:val="22"/>
        </w:rPr>
        <w:t>Car Limit</w:t>
      </w:r>
    </w:p>
    <w:p w14:paraId="54147934"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Pr>
          <w:rFonts w:ascii="Arial" w:hAnsi="Arial" w:cs="Arial"/>
          <w:sz w:val="22"/>
          <w:szCs w:val="22"/>
        </w:rPr>
        <w:t>Shift Allowance</w:t>
      </w:r>
    </w:p>
    <w:p w14:paraId="307A9922"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Pr>
          <w:rFonts w:ascii="Arial" w:hAnsi="Arial" w:cs="Arial"/>
          <w:sz w:val="22"/>
          <w:szCs w:val="22"/>
        </w:rPr>
        <w:t>Contractual Overtime (</w:t>
      </w:r>
      <w:proofErr w:type="gramStart"/>
      <w:r>
        <w:rPr>
          <w:rFonts w:ascii="Arial" w:hAnsi="Arial" w:cs="Arial"/>
          <w:sz w:val="22"/>
          <w:szCs w:val="22"/>
        </w:rPr>
        <w:t>i.e.</w:t>
      </w:r>
      <w:proofErr w:type="gramEnd"/>
      <w:r>
        <w:rPr>
          <w:rFonts w:ascii="Arial" w:hAnsi="Arial" w:cs="Arial"/>
          <w:sz w:val="22"/>
          <w:szCs w:val="22"/>
        </w:rPr>
        <w:t xml:space="preserve"> regular, rostered, predetermined) </w:t>
      </w:r>
    </w:p>
    <w:p w14:paraId="6A516DA3" w14:textId="77777777" w:rsidR="006D6495" w:rsidRDefault="006D6495" w:rsidP="006D6495">
      <w:pPr>
        <w:numPr>
          <w:ilvl w:val="0"/>
          <w:numId w:val="36"/>
        </w:numPr>
        <w:spacing w:before="168" w:after="240"/>
        <w:rPr>
          <w:rFonts w:cs="Arial"/>
          <w:color w:val="000000"/>
          <w:szCs w:val="22"/>
        </w:rPr>
      </w:pPr>
      <w:r w:rsidRPr="00520310">
        <w:rPr>
          <w:rFonts w:cs="Arial"/>
          <w:color w:val="000000"/>
          <w:szCs w:val="22"/>
        </w:rPr>
        <w:t>A week’s pay is the annual figures outlined above added together and divided by 52.</w:t>
      </w:r>
    </w:p>
    <w:p w14:paraId="50E80092" w14:textId="77777777" w:rsidR="006D6495" w:rsidRPr="00520310" w:rsidRDefault="006D6495" w:rsidP="006D6495">
      <w:pPr>
        <w:numPr>
          <w:ilvl w:val="0"/>
          <w:numId w:val="36"/>
        </w:numPr>
        <w:spacing w:before="168" w:after="240"/>
        <w:rPr>
          <w:rFonts w:cs="Arial"/>
          <w:color w:val="000000"/>
          <w:szCs w:val="22"/>
        </w:rPr>
      </w:pPr>
      <w:r>
        <w:rPr>
          <w:rFonts w:cs="Arial"/>
          <w:color w:val="000000"/>
          <w:szCs w:val="22"/>
        </w:rPr>
        <w:t>The r</w:t>
      </w:r>
      <w:r w:rsidRPr="00294D14">
        <w:rPr>
          <w:rFonts w:cs="Arial"/>
          <w:color w:val="000000"/>
          <w:szCs w:val="22"/>
        </w:rPr>
        <w:t xml:space="preserve">edundancy payment </w:t>
      </w:r>
      <w:r>
        <w:rPr>
          <w:rFonts w:cs="Arial"/>
          <w:color w:val="000000"/>
          <w:szCs w:val="22"/>
        </w:rPr>
        <w:t xml:space="preserve">the colleague </w:t>
      </w:r>
      <w:r w:rsidRPr="00294D14">
        <w:rPr>
          <w:rFonts w:cs="Arial"/>
          <w:color w:val="000000"/>
          <w:szCs w:val="22"/>
        </w:rPr>
        <w:t>receive</w:t>
      </w:r>
      <w:r>
        <w:rPr>
          <w:rFonts w:cs="Arial"/>
          <w:color w:val="000000"/>
          <w:szCs w:val="22"/>
        </w:rPr>
        <w:t>s</w:t>
      </w:r>
      <w:r w:rsidRPr="00294D14">
        <w:rPr>
          <w:rFonts w:cs="Arial"/>
          <w:color w:val="000000"/>
          <w:szCs w:val="22"/>
        </w:rPr>
        <w:t xml:space="preserve"> from the </w:t>
      </w:r>
      <w:r>
        <w:rPr>
          <w:rFonts w:cs="Arial"/>
          <w:color w:val="000000"/>
          <w:szCs w:val="22"/>
        </w:rPr>
        <w:t xml:space="preserve">Group </w:t>
      </w:r>
      <w:r w:rsidRPr="00294D14">
        <w:rPr>
          <w:rFonts w:cs="Arial"/>
          <w:color w:val="000000"/>
          <w:szCs w:val="22"/>
        </w:rPr>
        <w:t xml:space="preserve">will include any entitlement </w:t>
      </w:r>
      <w:r>
        <w:rPr>
          <w:rFonts w:cs="Arial"/>
          <w:color w:val="000000"/>
          <w:szCs w:val="22"/>
        </w:rPr>
        <w:t xml:space="preserve">to a </w:t>
      </w:r>
      <w:r w:rsidRPr="00294D14">
        <w:rPr>
          <w:rFonts w:cs="Arial"/>
          <w:color w:val="000000"/>
          <w:szCs w:val="22"/>
        </w:rPr>
        <w:t>statutory redundancy payment.</w:t>
      </w:r>
    </w:p>
    <w:p w14:paraId="6F6AD2A1" w14:textId="77777777" w:rsidR="006D6495" w:rsidRDefault="006D6495" w:rsidP="006D6495">
      <w:pPr>
        <w:ind w:right="567"/>
        <w:jc w:val="both"/>
        <w:rPr>
          <w:rFonts w:cs="Arial"/>
          <w:szCs w:val="22"/>
        </w:rPr>
      </w:pPr>
    </w:p>
    <w:p w14:paraId="701F5269" w14:textId="77777777" w:rsidR="006D6495" w:rsidRDefault="006D6495" w:rsidP="006D6495">
      <w:pPr>
        <w:ind w:right="567"/>
        <w:jc w:val="both"/>
        <w:rPr>
          <w:rFonts w:cs="Arial"/>
          <w:szCs w:val="22"/>
        </w:rPr>
      </w:pPr>
    </w:p>
    <w:p w14:paraId="7CA983F2" w14:textId="77777777" w:rsidR="006D6495" w:rsidRDefault="006D6495" w:rsidP="006D6495">
      <w:pPr>
        <w:ind w:right="567"/>
        <w:jc w:val="both"/>
        <w:rPr>
          <w:rFonts w:cs="Arial"/>
          <w:szCs w:val="22"/>
        </w:rPr>
      </w:pPr>
    </w:p>
    <w:p w14:paraId="0E37DA38" w14:textId="77777777" w:rsidR="006D6495" w:rsidRDefault="006D6495" w:rsidP="006D6495">
      <w:pPr>
        <w:ind w:right="567"/>
        <w:jc w:val="both"/>
        <w:rPr>
          <w:rFonts w:cs="Arial"/>
          <w:szCs w:val="22"/>
        </w:rPr>
      </w:pPr>
    </w:p>
    <w:p w14:paraId="0FBB6133" w14:textId="77777777" w:rsidR="006D6495" w:rsidRDefault="006D6495" w:rsidP="006D6495">
      <w:pPr>
        <w:ind w:right="567"/>
        <w:jc w:val="both"/>
        <w:rPr>
          <w:rFonts w:cs="Arial"/>
          <w:szCs w:val="22"/>
        </w:rPr>
      </w:pPr>
    </w:p>
    <w:p w14:paraId="228CA69D" w14:textId="77777777" w:rsidR="006D6495" w:rsidRDefault="006D6495" w:rsidP="006D6495">
      <w:pPr>
        <w:ind w:right="567"/>
        <w:jc w:val="both"/>
        <w:rPr>
          <w:rFonts w:cs="Arial"/>
          <w:szCs w:val="22"/>
        </w:rPr>
      </w:pPr>
    </w:p>
    <w:p w14:paraId="08E09AA6" w14:textId="77777777" w:rsidR="006D6495" w:rsidRDefault="006D6495" w:rsidP="006D6495">
      <w:pPr>
        <w:ind w:right="567"/>
        <w:jc w:val="both"/>
        <w:rPr>
          <w:rFonts w:cs="Arial"/>
          <w:szCs w:val="22"/>
        </w:rPr>
      </w:pPr>
    </w:p>
    <w:p w14:paraId="2B997BF7" w14:textId="77777777" w:rsidR="006D6495" w:rsidRDefault="006D6495" w:rsidP="006D6495">
      <w:pPr>
        <w:ind w:right="567"/>
        <w:jc w:val="both"/>
        <w:rPr>
          <w:rFonts w:cs="Arial"/>
          <w:szCs w:val="22"/>
        </w:rPr>
      </w:pPr>
    </w:p>
    <w:p w14:paraId="3A358C45" w14:textId="77777777" w:rsidR="006D6495" w:rsidRDefault="006D6495" w:rsidP="006D6495">
      <w:pPr>
        <w:ind w:right="567"/>
        <w:jc w:val="both"/>
        <w:rPr>
          <w:rFonts w:cs="Arial"/>
          <w:szCs w:val="22"/>
        </w:rPr>
      </w:pPr>
    </w:p>
    <w:p w14:paraId="33530F3B" w14:textId="77777777" w:rsidR="006D6495" w:rsidRDefault="006D6495" w:rsidP="006D6495">
      <w:pPr>
        <w:ind w:right="567"/>
        <w:jc w:val="both"/>
        <w:rPr>
          <w:rFonts w:cs="Arial"/>
          <w:szCs w:val="22"/>
        </w:rPr>
      </w:pPr>
    </w:p>
    <w:p w14:paraId="147C0DF2" w14:textId="77777777" w:rsidR="006D6495" w:rsidRDefault="006D6495" w:rsidP="006D6495">
      <w:pPr>
        <w:ind w:right="567"/>
        <w:jc w:val="both"/>
        <w:rPr>
          <w:rFonts w:cs="Arial"/>
          <w:szCs w:val="22"/>
        </w:rPr>
      </w:pPr>
    </w:p>
    <w:p w14:paraId="762FC9A3" w14:textId="77777777" w:rsidR="006D6495" w:rsidRDefault="006D6495" w:rsidP="006D6495">
      <w:pPr>
        <w:ind w:right="567"/>
        <w:jc w:val="both"/>
        <w:rPr>
          <w:rFonts w:cs="Arial"/>
          <w:szCs w:val="22"/>
        </w:rPr>
      </w:pPr>
    </w:p>
    <w:p w14:paraId="2257726B" w14:textId="77777777" w:rsidR="006D6495" w:rsidRDefault="006D6495" w:rsidP="006D6495">
      <w:pPr>
        <w:ind w:right="567"/>
        <w:jc w:val="both"/>
        <w:rPr>
          <w:rFonts w:cs="Arial"/>
          <w:szCs w:val="22"/>
        </w:rPr>
      </w:pPr>
    </w:p>
    <w:p w14:paraId="0FCD449F" w14:textId="77777777" w:rsidR="006D6495" w:rsidRDefault="006D6495" w:rsidP="006D6495">
      <w:pPr>
        <w:ind w:right="567"/>
        <w:jc w:val="both"/>
        <w:rPr>
          <w:rFonts w:cs="Arial"/>
          <w:szCs w:val="22"/>
        </w:rPr>
      </w:pPr>
    </w:p>
    <w:p w14:paraId="50CE41C1" w14:textId="77777777" w:rsidR="006D6495" w:rsidRDefault="006D6495" w:rsidP="006D6495">
      <w:pPr>
        <w:ind w:right="567"/>
        <w:jc w:val="both"/>
        <w:rPr>
          <w:rFonts w:cs="Arial"/>
          <w:szCs w:val="22"/>
        </w:rPr>
      </w:pPr>
    </w:p>
    <w:p w14:paraId="13BD7995" w14:textId="77777777" w:rsidR="006D6495" w:rsidRDefault="006D6495" w:rsidP="006D6495">
      <w:pPr>
        <w:ind w:right="567"/>
        <w:jc w:val="both"/>
        <w:rPr>
          <w:rFonts w:cs="Arial"/>
          <w:szCs w:val="22"/>
        </w:rPr>
      </w:pPr>
    </w:p>
    <w:p w14:paraId="66EE1541" w14:textId="77777777" w:rsidR="006D6495" w:rsidRDefault="006D6495" w:rsidP="006D6495">
      <w:pPr>
        <w:ind w:right="567"/>
        <w:jc w:val="both"/>
        <w:rPr>
          <w:rFonts w:cs="Arial"/>
          <w:szCs w:val="22"/>
        </w:rPr>
      </w:pPr>
    </w:p>
    <w:p w14:paraId="56B24D6E" w14:textId="77777777" w:rsidR="006D6495" w:rsidRDefault="006D6495" w:rsidP="006D6495">
      <w:pPr>
        <w:ind w:right="567"/>
        <w:jc w:val="both"/>
        <w:rPr>
          <w:rFonts w:cs="Arial"/>
          <w:szCs w:val="22"/>
        </w:rPr>
      </w:pPr>
    </w:p>
    <w:p w14:paraId="1151679B" w14:textId="77777777" w:rsidR="006D6495" w:rsidRDefault="006D6495" w:rsidP="006D6495">
      <w:pPr>
        <w:ind w:right="567"/>
        <w:jc w:val="both"/>
        <w:rPr>
          <w:rFonts w:cs="Arial"/>
          <w:szCs w:val="22"/>
        </w:rPr>
      </w:pPr>
    </w:p>
    <w:p w14:paraId="7B005556" w14:textId="77777777" w:rsidR="006D6495" w:rsidRDefault="006D6495" w:rsidP="006D6495">
      <w:pPr>
        <w:ind w:right="567"/>
        <w:jc w:val="both"/>
        <w:rPr>
          <w:rFonts w:cs="Arial"/>
          <w:szCs w:val="22"/>
        </w:rPr>
      </w:pPr>
    </w:p>
    <w:p w14:paraId="56D6AEA4" w14:textId="77777777" w:rsidR="006D6495" w:rsidRDefault="006D6495" w:rsidP="006D6495">
      <w:pPr>
        <w:ind w:right="567"/>
        <w:jc w:val="both"/>
        <w:rPr>
          <w:rFonts w:cs="Arial"/>
          <w:szCs w:val="22"/>
        </w:rPr>
      </w:pPr>
    </w:p>
    <w:p w14:paraId="04F6A0B9" w14:textId="77777777" w:rsidR="006D6495" w:rsidRDefault="006D6495" w:rsidP="006D6495">
      <w:pPr>
        <w:ind w:right="567"/>
        <w:jc w:val="both"/>
        <w:rPr>
          <w:rFonts w:cs="Arial"/>
          <w:szCs w:val="22"/>
        </w:rPr>
      </w:pPr>
    </w:p>
    <w:p w14:paraId="04809634" w14:textId="77777777" w:rsidR="006D6495" w:rsidRDefault="006D6495" w:rsidP="006D6495">
      <w:pPr>
        <w:ind w:right="567"/>
        <w:jc w:val="both"/>
        <w:rPr>
          <w:rFonts w:cs="Arial"/>
          <w:szCs w:val="22"/>
        </w:rPr>
      </w:pPr>
    </w:p>
    <w:p w14:paraId="540EF6D2" w14:textId="77777777" w:rsidR="006D6495" w:rsidRDefault="006D6495" w:rsidP="006D6495">
      <w:pPr>
        <w:ind w:right="567"/>
        <w:jc w:val="both"/>
        <w:rPr>
          <w:rFonts w:cs="Arial"/>
          <w:szCs w:val="22"/>
        </w:rPr>
      </w:pPr>
    </w:p>
    <w:p w14:paraId="5D1FBD64" w14:textId="77777777" w:rsidR="006D6495" w:rsidRDefault="006D6495" w:rsidP="006D6495">
      <w:pPr>
        <w:ind w:right="567"/>
        <w:jc w:val="both"/>
        <w:rPr>
          <w:rFonts w:cs="Arial"/>
          <w:szCs w:val="22"/>
        </w:rPr>
      </w:pPr>
    </w:p>
    <w:p w14:paraId="25B17CC5" w14:textId="77777777" w:rsidR="005E60A5" w:rsidRDefault="005E60A5" w:rsidP="006D6495">
      <w:pPr>
        <w:ind w:right="567"/>
        <w:jc w:val="both"/>
        <w:rPr>
          <w:rFonts w:cs="Arial"/>
          <w:szCs w:val="22"/>
        </w:rPr>
      </w:pPr>
    </w:p>
    <w:p w14:paraId="250C6A6F" w14:textId="77777777" w:rsidR="005E60A5" w:rsidRDefault="005E60A5" w:rsidP="006D6495">
      <w:pPr>
        <w:ind w:right="567"/>
        <w:jc w:val="both"/>
        <w:rPr>
          <w:rFonts w:cs="Arial"/>
          <w:szCs w:val="22"/>
        </w:rPr>
      </w:pPr>
    </w:p>
    <w:p w14:paraId="685BE822" w14:textId="77777777" w:rsidR="005E60A5" w:rsidRDefault="005E60A5" w:rsidP="006D6495">
      <w:pPr>
        <w:ind w:right="567"/>
        <w:jc w:val="both"/>
        <w:rPr>
          <w:rFonts w:cs="Arial"/>
          <w:szCs w:val="22"/>
        </w:rPr>
      </w:pPr>
    </w:p>
    <w:p w14:paraId="28E548F4" w14:textId="77777777" w:rsidR="005E60A5" w:rsidRDefault="005E60A5" w:rsidP="006D6495">
      <w:pPr>
        <w:ind w:right="567"/>
        <w:jc w:val="both"/>
        <w:rPr>
          <w:rFonts w:cs="Arial"/>
          <w:szCs w:val="22"/>
        </w:rPr>
      </w:pPr>
    </w:p>
    <w:p w14:paraId="7F2C81FE" w14:textId="77777777" w:rsidR="006D6495" w:rsidRDefault="006D6495" w:rsidP="006D6495">
      <w:pPr>
        <w:ind w:right="567"/>
        <w:jc w:val="both"/>
        <w:rPr>
          <w:rFonts w:cs="Arial"/>
          <w:szCs w:val="22"/>
        </w:rPr>
      </w:pPr>
    </w:p>
    <w:p w14:paraId="6983E6CE" w14:textId="77777777" w:rsidR="006D6495" w:rsidRDefault="006D6495" w:rsidP="006D6495">
      <w:pPr>
        <w:ind w:right="567"/>
        <w:jc w:val="both"/>
        <w:rPr>
          <w:rFonts w:cs="Arial"/>
          <w:szCs w:val="22"/>
        </w:rPr>
      </w:pPr>
    </w:p>
    <w:p w14:paraId="043A5EA8" w14:textId="77777777" w:rsidR="006D6495" w:rsidRDefault="006D6495" w:rsidP="006D6495">
      <w:pPr>
        <w:ind w:right="567"/>
        <w:jc w:val="both"/>
        <w:rPr>
          <w:rFonts w:cs="Arial"/>
          <w:szCs w:val="22"/>
        </w:rPr>
      </w:pPr>
    </w:p>
    <w:p w14:paraId="4E4E0322" w14:textId="77777777" w:rsidR="006D6495" w:rsidRDefault="006D6495" w:rsidP="006D6495">
      <w:pPr>
        <w:ind w:right="567"/>
        <w:jc w:val="both"/>
        <w:rPr>
          <w:rFonts w:cs="Arial"/>
          <w:szCs w:val="22"/>
        </w:rPr>
      </w:pPr>
    </w:p>
    <w:p w14:paraId="21DB20B8" w14:textId="77777777" w:rsidR="006D6495" w:rsidRDefault="006D6495" w:rsidP="006D6495">
      <w:pPr>
        <w:pStyle w:val="Heading1"/>
        <w:ind w:right="594"/>
        <w:jc w:val="both"/>
      </w:pPr>
      <w:r>
        <w:rPr>
          <w:bCs/>
        </w:rPr>
        <w:lastRenderedPageBreak/>
        <w:t xml:space="preserve">1.3 ASSET FINANCE &amp; COMMERCIAL FINANCE </w:t>
      </w:r>
      <w:r w:rsidRPr="002948C3">
        <w:t>Colleagues</w:t>
      </w:r>
      <w:r>
        <w:t xml:space="preserve">: </w:t>
      </w:r>
    </w:p>
    <w:p w14:paraId="6E8305DD" w14:textId="77777777" w:rsidR="006D6495" w:rsidRPr="002948C3" w:rsidRDefault="006D6495" w:rsidP="006D6495">
      <w:pPr>
        <w:pStyle w:val="Heading1"/>
        <w:ind w:right="594"/>
        <w:jc w:val="both"/>
      </w:pPr>
      <w:r>
        <w:t xml:space="preserve">      employed prior to 1</w:t>
      </w:r>
      <w:r w:rsidRPr="001D10F6">
        <w:rPr>
          <w:vertAlign w:val="superscript"/>
        </w:rPr>
        <w:t>st</w:t>
      </w:r>
      <w:r>
        <w:t xml:space="preserve"> january 2012</w:t>
      </w:r>
      <w:r w:rsidRPr="002948C3">
        <w:t xml:space="preserve">   </w:t>
      </w:r>
    </w:p>
    <w:p w14:paraId="3384D304" w14:textId="77777777" w:rsidR="005E60A5" w:rsidRPr="0072577E" w:rsidRDefault="005E60A5" w:rsidP="005E60A5">
      <w:pPr>
        <w:ind w:right="567"/>
        <w:jc w:val="both"/>
        <w:rPr>
          <w:caps/>
        </w:rPr>
      </w:pPr>
      <w:r w:rsidRPr="0072577E">
        <w:rPr>
          <w:b/>
          <w:caps/>
        </w:rPr>
        <w:t>Please note</w:t>
      </w:r>
      <w:r w:rsidRPr="0072577E">
        <w:rPr>
          <w:caps/>
        </w:rPr>
        <w:t xml:space="preserve">: </w:t>
      </w:r>
      <w:r w:rsidRPr="0072577E">
        <w:rPr>
          <w:rFonts w:cs="Arial"/>
          <w:szCs w:val="22"/>
        </w:rPr>
        <w:t>The following terms do not apply to Asset Finance or Commercial Finance colleagues based in the Channel Islands or Isle of Man.  Reference should be made to Appendix 1.5 for the terms which apply to Offshore colleagues.</w:t>
      </w:r>
    </w:p>
    <w:p w14:paraId="09A0114E" w14:textId="77777777" w:rsidR="006D6495" w:rsidRDefault="006D6495" w:rsidP="006D6495">
      <w:pPr>
        <w:ind w:right="567"/>
        <w:jc w:val="both"/>
        <w:rPr>
          <w:rFonts w:cs="Arial"/>
          <w:szCs w:val="22"/>
        </w:rPr>
      </w:pPr>
    </w:p>
    <w:p w14:paraId="5CC49070" w14:textId="77777777" w:rsidR="006D6495" w:rsidRPr="001D10F6" w:rsidRDefault="006D6495" w:rsidP="006D6495">
      <w:pPr>
        <w:ind w:right="567"/>
        <w:jc w:val="both"/>
        <w:rPr>
          <w:rFonts w:cs="Arial"/>
          <w:b/>
          <w:bCs/>
          <w:szCs w:val="22"/>
        </w:rPr>
      </w:pPr>
      <w:r w:rsidRPr="001D10F6">
        <w:rPr>
          <w:rFonts w:cs="Arial"/>
          <w:b/>
          <w:bCs/>
          <w:szCs w:val="22"/>
        </w:rPr>
        <w:t>Notice Periods</w:t>
      </w:r>
    </w:p>
    <w:p w14:paraId="7BE5EDE1" w14:textId="77777777" w:rsidR="006D6495" w:rsidRDefault="006D6495" w:rsidP="006D6495">
      <w:pPr>
        <w:numPr>
          <w:ilvl w:val="0"/>
          <w:numId w:val="16"/>
        </w:numPr>
        <w:spacing w:before="168" w:after="240"/>
        <w:ind w:left="714" w:right="-126" w:hanging="357"/>
        <w:rPr>
          <w:rFonts w:cs="Arial"/>
          <w:color w:val="000000"/>
          <w:szCs w:val="22"/>
        </w:rPr>
      </w:pPr>
      <w:r w:rsidRPr="00487429">
        <w:rPr>
          <w:rFonts w:cs="Arial"/>
          <w:color w:val="000000"/>
          <w:szCs w:val="22"/>
        </w:rPr>
        <w:t xml:space="preserve">In the event that </w:t>
      </w:r>
      <w:r>
        <w:rPr>
          <w:rFonts w:cs="Arial"/>
          <w:color w:val="000000"/>
          <w:szCs w:val="22"/>
        </w:rPr>
        <w:t xml:space="preserve">a colleague is </w:t>
      </w:r>
      <w:r w:rsidRPr="00487429">
        <w:rPr>
          <w:rFonts w:cs="Arial"/>
          <w:color w:val="000000"/>
          <w:szCs w:val="22"/>
        </w:rPr>
        <w:t xml:space="preserve">made redundant, termination of employment will be at a date determined by the </w:t>
      </w:r>
      <w:r>
        <w:rPr>
          <w:rFonts w:cs="Arial"/>
          <w:color w:val="000000"/>
          <w:szCs w:val="22"/>
        </w:rPr>
        <w:t>Group</w:t>
      </w:r>
      <w:r w:rsidRPr="00487429">
        <w:rPr>
          <w:rFonts w:cs="Arial"/>
          <w:color w:val="000000"/>
          <w:szCs w:val="22"/>
        </w:rPr>
        <w:t xml:space="preserve">. </w:t>
      </w:r>
    </w:p>
    <w:p w14:paraId="3EE3BEBC" w14:textId="77777777" w:rsidR="006D6495" w:rsidRDefault="006D6495" w:rsidP="006D6495">
      <w:pPr>
        <w:numPr>
          <w:ilvl w:val="0"/>
          <w:numId w:val="16"/>
        </w:numPr>
        <w:spacing w:before="168" w:after="240"/>
        <w:ind w:left="714" w:hanging="357"/>
        <w:rPr>
          <w:rFonts w:cs="Arial"/>
          <w:color w:val="000000"/>
          <w:szCs w:val="22"/>
        </w:rPr>
      </w:pPr>
      <w:r>
        <w:rPr>
          <w:rFonts w:cs="Arial"/>
          <w:color w:val="000000"/>
          <w:szCs w:val="22"/>
        </w:rPr>
        <w:t xml:space="preserve">Colleagues </w:t>
      </w:r>
      <w:r w:rsidRPr="00487429">
        <w:rPr>
          <w:rFonts w:cs="Arial"/>
          <w:color w:val="000000"/>
          <w:szCs w:val="22"/>
        </w:rPr>
        <w:t xml:space="preserve">will be given </w:t>
      </w:r>
      <w:r>
        <w:rPr>
          <w:rFonts w:cs="Arial"/>
          <w:color w:val="000000"/>
          <w:szCs w:val="22"/>
        </w:rPr>
        <w:t xml:space="preserve">a minimum of 3 </w:t>
      </w:r>
      <w:r w:rsidR="00881E74">
        <w:rPr>
          <w:rFonts w:cs="Arial"/>
          <w:color w:val="000000"/>
          <w:szCs w:val="22"/>
        </w:rPr>
        <w:t>months’ notice</w:t>
      </w:r>
      <w:r>
        <w:rPr>
          <w:rFonts w:cs="Arial"/>
          <w:color w:val="000000"/>
          <w:szCs w:val="22"/>
        </w:rPr>
        <w:t xml:space="preserve"> and if their </w:t>
      </w:r>
      <w:r w:rsidRPr="00487429">
        <w:rPr>
          <w:rFonts w:cs="Arial"/>
          <w:color w:val="000000"/>
          <w:szCs w:val="22"/>
        </w:rPr>
        <w:t>contract</w:t>
      </w:r>
      <w:r>
        <w:rPr>
          <w:rFonts w:cs="Arial"/>
          <w:color w:val="000000"/>
          <w:szCs w:val="22"/>
        </w:rPr>
        <w:t xml:space="preserve"> entitles them to a longer period, the colleague will receive the notice required by their contract</w:t>
      </w:r>
      <w:r w:rsidRPr="00487429">
        <w:rPr>
          <w:rFonts w:cs="Arial"/>
          <w:color w:val="000000"/>
          <w:szCs w:val="22"/>
        </w:rPr>
        <w:t>.</w:t>
      </w:r>
    </w:p>
    <w:p w14:paraId="4218FEA6" w14:textId="77777777" w:rsidR="006D6495" w:rsidRDefault="006D6495" w:rsidP="006D6495">
      <w:pPr>
        <w:numPr>
          <w:ilvl w:val="0"/>
          <w:numId w:val="16"/>
        </w:numPr>
        <w:spacing w:before="168" w:after="240"/>
        <w:ind w:left="714" w:hanging="357"/>
        <w:rPr>
          <w:rFonts w:cs="Arial"/>
          <w:szCs w:val="22"/>
        </w:rPr>
      </w:pPr>
      <w:r>
        <w:rPr>
          <w:rFonts w:cs="Arial"/>
          <w:szCs w:val="22"/>
        </w:rPr>
        <w:t xml:space="preserve">Colleagues </w:t>
      </w:r>
      <w:r w:rsidRPr="00641BEF">
        <w:rPr>
          <w:rFonts w:cs="Arial"/>
          <w:szCs w:val="22"/>
        </w:rPr>
        <w:t xml:space="preserve">who are dismissed by reason of redundancy will, where practicable, work throughout the period of </w:t>
      </w:r>
      <w:r>
        <w:rPr>
          <w:rFonts w:cs="Arial"/>
          <w:szCs w:val="22"/>
        </w:rPr>
        <w:t xml:space="preserve">contractual </w:t>
      </w:r>
      <w:r w:rsidRPr="00641BEF">
        <w:rPr>
          <w:rFonts w:cs="Arial"/>
          <w:szCs w:val="22"/>
        </w:rPr>
        <w:t>notice to which they are entitled</w:t>
      </w:r>
      <w:r>
        <w:rPr>
          <w:rFonts w:cs="Arial"/>
          <w:szCs w:val="22"/>
        </w:rPr>
        <w:t>.</w:t>
      </w:r>
    </w:p>
    <w:p w14:paraId="53EE03AA" w14:textId="77777777" w:rsidR="006D6495" w:rsidRPr="00487429" w:rsidRDefault="006D6495" w:rsidP="006D6495">
      <w:pPr>
        <w:numPr>
          <w:ilvl w:val="0"/>
          <w:numId w:val="16"/>
        </w:numPr>
        <w:spacing w:before="168" w:after="240"/>
        <w:ind w:left="714" w:hanging="357"/>
        <w:rPr>
          <w:rFonts w:cs="Arial"/>
          <w:color w:val="000000"/>
          <w:szCs w:val="22"/>
        </w:rPr>
      </w:pPr>
      <w:r>
        <w:rPr>
          <w:rFonts w:cs="Arial"/>
          <w:szCs w:val="22"/>
        </w:rPr>
        <w:t>In exceptional circumstances, t</w:t>
      </w:r>
      <w:r w:rsidRPr="00783C54">
        <w:rPr>
          <w:rFonts w:cs="Arial"/>
          <w:szCs w:val="22"/>
        </w:rPr>
        <w:t>he Group reserves the right to make a payment in lieu of notice, either in full or in part for a</w:t>
      </w:r>
      <w:r>
        <w:rPr>
          <w:rFonts w:cs="Arial"/>
          <w:szCs w:val="22"/>
        </w:rPr>
        <w:t xml:space="preserve"> colleague</w:t>
      </w:r>
      <w:r w:rsidRPr="00783C54">
        <w:rPr>
          <w:rFonts w:cs="Arial"/>
          <w:szCs w:val="22"/>
        </w:rPr>
        <w:t xml:space="preserve">'s </w:t>
      </w:r>
      <w:r>
        <w:rPr>
          <w:rFonts w:cs="Arial"/>
          <w:szCs w:val="22"/>
        </w:rPr>
        <w:t xml:space="preserve">contractual </w:t>
      </w:r>
      <w:r w:rsidRPr="00783C54">
        <w:rPr>
          <w:rFonts w:cs="Arial"/>
          <w:szCs w:val="22"/>
        </w:rPr>
        <w:t>notice period (PILON)</w:t>
      </w:r>
      <w:r>
        <w:rPr>
          <w:rFonts w:cs="Arial"/>
          <w:szCs w:val="22"/>
        </w:rPr>
        <w:t xml:space="preserve"> and </w:t>
      </w:r>
      <w:r w:rsidRPr="00783C54">
        <w:rPr>
          <w:rFonts w:cs="Arial"/>
          <w:szCs w:val="22"/>
        </w:rPr>
        <w:t xml:space="preserve">where this is deemed appropriate by the </w:t>
      </w:r>
      <w:r>
        <w:rPr>
          <w:rFonts w:cs="Arial"/>
          <w:szCs w:val="22"/>
        </w:rPr>
        <w:t>Group</w:t>
      </w:r>
    </w:p>
    <w:p w14:paraId="6D0F7708" w14:textId="77777777" w:rsidR="006D6495" w:rsidRPr="001D10F6" w:rsidRDefault="006D6495" w:rsidP="006D6495">
      <w:pPr>
        <w:ind w:right="567"/>
        <w:jc w:val="both"/>
        <w:rPr>
          <w:rFonts w:cs="Arial"/>
          <w:szCs w:val="22"/>
        </w:rPr>
      </w:pPr>
    </w:p>
    <w:p w14:paraId="05566BCA" w14:textId="77777777" w:rsidR="006D6495" w:rsidRDefault="006D6495" w:rsidP="006D6495">
      <w:pPr>
        <w:ind w:right="567"/>
        <w:jc w:val="both"/>
        <w:rPr>
          <w:rFonts w:cs="Arial"/>
          <w:b/>
          <w:bCs/>
          <w:szCs w:val="22"/>
        </w:rPr>
      </w:pPr>
      <w:r w:rsidRPr="001D10F6">
        <w:rPr>
          <w:rFonts w:cs="Arial"/>
          <w:b/>
          <w:bCs/>
          <w:szCs w:val="22"/>
        </w:rPr>
        <w:t>Enhanced Redundancy Payment</w:t>
      </w:r>
    </w:p>
    <w:p w14:paraId="5F71DDDA" w14:textId="77777777" w:rsidR="006D6495" w:rsidRDefault="006D6495" w:rsidP="006D6495">
      <w:pPr>
        <w:ind w:right="567"/>
        <w:jc w:val="both"/>
        <w:rPr>
          <w:rFonts w:cs="Arial"/>
          <w:szCs w:val="22"/>
        </w:rPr>
      </w:pPr>
    </w:p>
    <w:p w14:paraId="2E58DA40" w14:textId="77777777" w:rsidR="006D6495" w:rsidRPr="002972CE" w:rsidRDefault="006D6495" w:rsidP="006D6495">
      <w:pPr>
        <w:numPr>
          <w:ilvl w:val="0"/>
          <w:numId w:val="22"/>
        </w:numPr>
        <w:spacing w:before="168" w:after="240"/>
        <w:rPr>
          <w:rFonts w:cs="Arial"/>
          <w:color w:val="000000"/>
          <w:szCs w:val="22"/>
        </w:rPr>
      </w:pPr>
      <w:r>
        <w:rPr>
          <w:rFonts w:cs="Arial"/>
          <w:szCs w:val="22"/>
        </w:rPr>
        <w:t>Enhanced terms apply where the colleague is dismissed from their employment by reason of voluntary or compulsory redundancy.  Where a colleague chooses to resign, rather than remain in a suitable alternative role, they will not be entitled to receive a redundancy payment.</w:t>
      </w:r>
    </w:p>
    <w:p w14:paraId="21B98BDD" w14:textId="77777777" w:rsidR="006D6495" w:rsidRDefault="006D6495" w:rsidP="006D6495">
      <w:pPr>
        <w:numPr>
          <w:ilvl w:val="0"/>
          <w:numId w:val="22"/>
        </w:numPr>
        <w:spacing w:before="168" w:after="240"/>
        <w:rPr>
          <w:rFonts w:cs="Arial"/>
          <w:color w:val="000000"/>
          <w:szCs w:val="22"/>
        </w:rPr>
      </w:pPr>
      <w:r w:rsidRPr="00520310">
        <w:rPr>
          <w:rFonts w:cs="Arial"/>
          <w:color w:val="000000"/>
          <w:szCs w:val="22"/>
        </w:rPr>
        <w:t xml:space="preserve">Redundancy payments will be based on the statutory severance formula, multiplying the statutory entitlements per year of service by a factor of </w:t>
      </w:r>
      <w:r>
        <w:rPr>
          <w:rFonts w:cs="Arial"/>
          <w:color w:val="000000"/>
          <w:szCs w:val="22"/>
        </w:rPr>
        <w:t>three</w:t>
      </w:r>
      <w:r w:rsidRPr="00520310">
        <w:rPr>
          <w:rFonts w:cs="Arial"/>
          <w:color w:val="000000"/>
          <w:szCs w:val="22"/>
        </w:rPr>
        <w:t>.</w:t>
      </w:r>
      <w:r>
        <w:rPr>
          <w:rFonts w:cs="Arial"/>
          <w:color w:val="000000"/>
          <w:szCs w:val="22"/>
        </w:rPr>
        <w:t xml:space="preserve">            </w:t>
      </w:r>
    </w:p>
    <w:tbl>
      <w:tblPr>
        <w:tblW w:w="4508" w:type="pct"/>
        <w:tblInd w:w="905" w:type="dxa"/>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Look w:val="0020" w:firstRow="1" w:lastRow="0" w:firstColumn="0" w:lastColumn="0" w:noHBand="0" w:noVBand="0"/>
      </w:tblPr>
      <w:tblGrid>
        <w:gridCol w:w="3519"/>
        <w:gridCol w:w="226"/>
        <w:gridCol w:w="3769"/>
      </w:tblGrid>
      <w:tr w:rsidR="006D6495" w:rsidRPr="00D248DD" w14:paraId="07C34432" w14:textId="77777777" w:rsidTr="00EB42B4">
        <w:tc>
          <w:tcPr>
            <w:tcW w:w="3834" w:type="dxa"/>
            <w:gridSpan w:val="2"/>
            <w:tcBorders>
              <w:top w:val="nil"/>
              <w:left w:val="nil"/>
              <w:bottom w:val="nil"/>
              <w:right w:val="nil"/>
            </w:tcBorders>
            <w:shd w:val="clear" w:color="auto" w:fill="00864F"/>
          </w:tcPr>
          <w:p w14:paraId="6637631E" w14:textId="77777777" w:rsidR="006D6495" w:rsidRPr="00D248DD" w:rsidRDefault="006D6495" w:rsidP="00F42E55">
            <w:pPr>
              <w:pStyle w:val="TableHeading"/>
              <w:rPr>
                <w:b/>
                <w:bCs/>
                <w:sz w:val="22"/>
                <w:szCs w:val="22"/>
              </w:rPr>
            </w:pPr>
            <w:r>
              <w:rPr>
                <w:b/>
                <w:bCs/>
                <w:sz w:val="22"/>
                <w:szCs w:val="22"/>
              </w:rPr>
              <w:t>Colleague Age</w:t>
            </w:r>
          </w:p>
        </w:tc>
        <w:tc>
          <w:tcPr>
            <w:tcW w:w="3874" w:type="dxa"/>
            <w:tcBorders>
              <w:top w:val="nil"/>
              <w:left w:val="nil"/>
              <w:bottom w:val="nil"/>
              <w:right w:val="nil"/>
            </w:tcBorders>
            <w:shd w:val="clear" w:color="auto" w:fill="00864F"/>
          </w:tcPr>
          <w:p w14:paraId="75E25AD3" w14:textId="77777777" w:rsidR="006D6495" w:rsidRPr="00D248DD" w:rsidRDefault="006D6495" w:rsidP="00F42E55">
            <w:pPr>
              <w:pStyle w:val="TableHeading"/>
              <w:rPr>
                <w:b/>
                <w:bCs/>
                <w:sz w:val="22"/>
                <w:szCs w:val="22"/>
              </w:rPr>
            </w:pPr>
            <w:r>
              <w:rPr>
                <w:b/>
                <w:bCs/>
                <w:sz w:val="22"/>
                <w:szCs w:val="22"/>
              </w:rPr>
              <w:t>Entitlement</w:t>
            </w:r>
          </w:p>
        </w:tc>
      </w:tr>
      <w:tr w:rsidR="006D6495" w:rsidRPr="00AE3796" w14:paraId="2BD5C965" w14:textId="77777777" w:rsidTr="00EB42B4">
        <w:tc>
          <w:tcPr>
            <w:tcW w:w="3598" w:type="dxa"/>
            <w:tcBorders>
              <w:top w:val="single" w:sz="4" w:space="0" w:color="89B396"/>
              <w:bottom w:val="single" w:sz="4" w:space="0" w:color="89B396"/>
            </w:tcBorders>
            <w:vAlign w:val="center"/>
          </w:tcPr>
          <w:p w14:paraId="691BE93C" w14:textId="77777777" w:rsidR="006D6495" w:rsidRPr="00AE3796" w:rsidRDefault="006D6495" w:rsidP="00F42E55">
            <w:pPr>
              <w:pStyle w:val="NormalWeb"/>
              <w:ind w:left="284" w:right="567"/>
              <w:rPr>
                <w:sz w:val="20"/>
                <w:szCs w:val="20"/>
              </w:rPr>
            </w:pPr>
            <w:r w:rsidRPr="00AE3796">
              <w:rPr>
                <w:sz w:val="20"/>
                <w:szCs w:val="20"/>
              </w:rPr>
              <w:t>For each year of service for under the age of 22</w:t>
            </w:r>
          </w:p>
        </w:tc>
        <w:tc>
          <w:tcPr>
            <w:tcW w:w="4110" w:type="dxa"/>
            <w:gridSpan w:val="2"/>
            <w:tcBorders>
              <w:top w:val="single" w:sz="4" w:space="0" w:color="89B396"/>
              <w:bottom w:val="single" w:sz="4" w:space="0" w:color="89B396"/>
            </w:tcBorders>
            <w:vAlign w:val="center"/>
          </w:tcPr>
          <w:p w14:paraId="6ECF900A" w14:textId="77777777" w:rsidR="006D6495" w:rsidRPr="00AE3796" w:rsidRDefault="006D6495" w:rsidP="00F42E55">
            <w:pPr>
              <w:pStyle w:val="NormalWeb"/>
              <w:ind w:left="284" w:right="567"/>
              <w:rPr>
                <w:sz w:val="20"/>
                <w:szCs w:val="20"/>
              </w:rPr>
            </w:pPr>
            <w:r>
              <w:rPr>
                <w:sz w:val="20"/>
                <w:szCs w:val="20"/>
              </w:rPr>
              <w:t>1½</w:t>
            </w:r>
            <w:r w:rsidRPr="00AE3796">
              <w:rPr>
                <w:sz w:val="20"/>
                <w:szCs w:val="20"/>
              </w:rPr>
              <w:t xml:space="preserve"> weeks’ pay per year of service</w:t>
            </w:r>
          </w:p>
        </w:tc>
      </w:tr>
      <w:tr w:rsidR="006D6495" w:rsidRPr="00AE3796" w14:paraId="63BEF33B" w14:textId="77777777" w:rsidTr="00EB42B4">
        <w:tc>
          <w:tcPr>
            <w:tcW w:w="3598" w:type="dxa"/>
            <w:tcBorders>
              <w:top w:val="single" w:sz="4" w:space="0" w:color="89B396"/>
              <w:bottom w:val="single" w:sz="4" w:space="0" w:color="89B396"/>
            </w:tcBorders>
            <w:vAlign w:val="center"/>
          </w:tcPr>
          <w:p w14:paraId="439BE19C" w14:textId="77777777" w:rsidR="006D6495" w:rsidRPr="00AE3796" w:rsidRDefault="006D6495" w:rsidP="00F42E55">
            <w:pPr>
              <w:pStyle w:val="NormalWeb"/>
              <w:ind w:left="284" w:right="567"/>
              <w:rPr>
                <w:sz w:val="20"/>
                <w:szCs w:val="20"/>
              </w:rPr>
            </w:pPr>
            <w:r w:rsidRPr="00AE3796">
              <w:rPr>
                <w:sz w:val="20"/>
                <w:szCs w:val="20"/>
              </w:rPr>
              <w:t>For each year of service between the ages of 22-40 (inclusive)</w:t>
            </w:r>
          </w:p>
        </w:tc>
        <w:tc>
          <w:tcPr>
            <w:tcW w:w="4110" w:type="dxa"/>
            <w:gridSpan w:val="2"/>
            <w:tcBorders>
              <w:top w:val="single" w:sz="4" w:space="0" w:color="89B396"/>
              <w:bottom w:val="single" w:sz="4" w:space="0" w:color="89B396"/>
            </w:tcBorders>
            <w:vAlign w:val="center"/>
          </w:tcPr>
          <w:p w14:paraId="4E2B072C" w14:textId="77777777" w:rsidR="006D6495" w:rsidRPr="00AE3796" w:rsidRDefault="006D6495" w:rsidP="00F42E55">
            <w:pPr>
              <w:pStyle w:val="NormalWeb"/>
              <w:ind w:left="284" w:right="567"/>
              <w:rPr>
                <w:sz w:val="20"/>
                <w:szCs w:val="20"/>
              </w:rPr>
            </w:pPr>
            <w:r>
              <w:rPr>
                <w:sz w:val="20"/>
                <w:szCs w:val="20"/>
              </w:rPr>
              <w:t>3</w:t>
            </w:r>
            <w:r w:rsidRPr="00AE3796">
              <w:rPr>
                <w:sz w:val="20"/>
                <w:szCs w:val="20"/>
              </w:rPr>
              <w:t xml:space="preserve"> </w:t>
            </w:r>
            <w:r w:rsidR="00881E74" w:rsidRPr="00AE3796">
              <w:rPr>
                <w:sz w:val="20"/>
                <w:szCs w:val="20"/>
              </w:rPr>
              <w:t>weeks’</w:t>
            </w:r>
            <w:r w:rsidRPr="00AE3796">
              <w:rPr>
                <w:sz w:val="20"/>
                <w:szCs w:val="20"/>
              </w:rPr>
              <w:t xml:space="preserve"> pay per year of service</w:t>
            </w:r>
          </w:p>
        </w:tc>
      </w:tr>
      <w:tr w:rsidR="006D6495" w:rsidRPr="00AE3796" w14:paraId="1E2DE9C5" w14:textId="77777777" w:rsidTr="00EB42B4">
        <w:tc>
          <w:tcPr>
            <w:tcW w:w="3598" w:type="dxa"/>
            <w:tcBorders>
              <w:top w:val="single" w:sz="4" w:space="0" w:color="89B396"/>
              <w:bottom w:val="single" w:sz="4" w:space="0" w:color="89B396"/>
            </w:tcBorders>
            <w:vAlign w:val="center"/>
          </w:tcPr>
          <w:p w14:paraId="2F860CE1" w14:textId="77777777" w:rsidR="006D6495" w:rsidRPr="00AE3796" w:rsidRDefault="006D6495" w:rsidP="00F42E55">
            <w:pPr>
              <w:pStyle w:val="NormalWeb"/>
              <w:ind w:left="284" w:right="567"/>
              <w:rPr>
                <w:sz w:val="20"/>
                <w:szCs w:val="20"/>
              </w:rPr>
            </w:pPr>
            <w:r w:rsidRPr="00AE3796">
              <w:rPr>
                <w:sz w:val="20"/>
                <w:szCs w:val="20"/>
              </w:rPr>
              <w:t>For each year of service after reaching the age of 41</w:t>
            </w:r>
          </w:p>
        </w:tc>
        <w:tc>
          <w:tcPr>
            <w:tcW w:w="4110" w:type="dxa"/>
            <w:gridSpan w:val="2"/>
            <w:tcBorders>
              <w:top w:val="single" w:sz="4" w:space="0" w:color="89B396"/>
              <w:bottom w:val="single" w:sz="4" w:space="0" w:color="89B396"/>
            </w:tcBorders>
            <w:vAlign w:val="center"/>
          </w:tcPr>
          <w:p w14:paraId="44A8E389" w14:textId="77777777" w:rsidR="006D6495" w:rsidRPr="00AE3796" w:rsidRDefault="006D6495" w:rsidP="00F42E55">
            <w:pPr>
              <w:pStyle w:val="NormalWeb"/>
              <w:ind w:left="284" w:right="567"/>
              <w:rPr>
                <w:sz w:val="20"/>
                <w:szCs w:val="20"/>
              </w:rPr>
            </w:pPr>
            <w:r>
              <w:rPr>
                <w:sz w:val="20"/>
                <w:szCs w:val="20"/>
              </w:rPr>
              <w:t xml:space="preserve">4½ </w:t>
            </w:r>
            <w:r w:rsidRPr="00AE3796">
              <w:rPr>
                <w:sz w:val="20"/>
                <w:szCs w:val="20"/>
              </w:rPr>
              <w:t>weeks’ pay per year of service</w:t>
            </w:r>
          </w:p>
        </w:tc>
      </w:tr>
    </w:tbl>
    <w:p w14:paraId="626DECBA" w14:textId="77777777" w:rsidR="006D6495" w:rsidRDefault="006D6495" w:rsidP="006D6495">
      <w:pPr>
        <w:autoSpaceDE w:val="0"/>
        <w:autoSpaceDN w:val="0"/>
        <w:adjustRightInd w:val="0"/>
        <w:rPr>
          <w:rFonts w:eastAsia="Times New Roman" w:cs="Arial"/>
          <w:color w:val="000000"/>
          <w:szCs w:val="22"/>
          <w:lang w:eastAsia="en-GB"/>
        </w:rPr>
      </w:pPr>
    </w:p>
    <w:p w14:paraId="2E1F8452" w14:textId="77777777" w:rsidR="006D6495" w:rsidRPr="00BE7CCE" w:rsidRDefault="006D6495" w:rsidP="006D6495">
      <w:pPr>
        <w:numPr>
          <w:ilvl w:val="0"/>
          <w:numId w:val="22"/>
        </w:numPr>
        <w:autoSpaceDE w:val="0"/>
        <w:autoSpaceDN w:val="0"/>
        <w:adjustRightInd w:val="0"/>
        <w:rPr>
          <w:rFonts w:eastAsia="Times New Roman" w:cs="Arial"/>
          <w:color w:val="000000"/>
          <w:szCs w:val="22"/>
          <w:lang w:eastAsia="en-GB"/>
        </w:rPr>
      </w:pPr>
      <w:r w:rsidRPr="00BE7CCE">
        <w:rPr>
          <w:rFonts w:eastAsia="Times New Roman" w:cs="Arial"/>
          <w:color w:val="000000"/>
          <w:szCs w:val="22"/>
          <w:lang w:eastAsia="en-GB"/>
        </w:rPr>
        <w:t xml:space="preserve">Payments will be based on complete years of service at the date of termination, and age as at last birthday. </w:t>
      </w:r>
    </w:p>
    <w:p w14:paraId="0A241516" w14:textId="77777777" w:rsidR="006D6495" w:rsidRPr="005F4426" w:rsidRDefault="006D6495" w:rsidP="006D6495">
      <w:pPr>
        <w:numPr>
          <w:ilvl w:val="0"/>
          <w:numId w:val="22"/>
        </w:numPr>
        <w:spacing w:before="168" w:after="240"/>
        <w:rPr>
          <w:rFonts w:cs="Arial"/>
          <w:color w:val="000000"/>
          <w:szCs w:val="22"/>
        </w:rPr>
      </w:pPr>
      <w:r>
        <w:rPr>
          <w:rFonts w:eastAsia="Times New Roman" w:cs="Arial"/>
          <w:color w:val="000000"/>
          <w:szCs w:val="22"/>
          <w:lang w:eastAsia="en-GB"/>
        </w:rPr>
        <w:t xml:space="preserve">Redundancy </w:t>
      </w:r>
      <w:r w:rsidRPr="00BE7CCE">
        <w:rPr>
          <w:rFonts w:eastAsia="Times New Roman" w:cs="Arial"/>
          <w:color w:val="000000"/>
          <w:szCs w:val="22"/>
          <w:lang w:eastAsia="en-GB"/>
        </w:rPr>
        <w:t xml:space="preserve">payments will take into account the most recent 35 years’ service. </w:t>
      </w:r>
    </w:p>
    <w:p w14:paraId="2549918F" w14:textId="77777777" w:rsidR="006D6495" w:rsidRPr="002972CE" w:rsidRDefault="006D6495" w:rsidP="006D6495">
      <w:pPr>
        <w:numPr>
          <w:ilvl w:val="0"/>
          <w:numId w:val="22"/>
        </w:numPr>
        <w:spacing w:before="168" w:after="240"/>
        <w:rPr>
          <w:rFonts w:cs="Arial"/>
          <w:color w:val="000000"/>
          <w:szCs w:val="22"/>
        </w:rPr>
      </w:pPr>
      <w:r w:rsidRPr="002972CE">
        <w:rPr>
          <w:szCs w:val="22"/>
        </w:rPr>
        <w:t>A week’s pay is defined as annual basic salary at termination date divided by 52.</w:t>
      </w:r>
      <w:r>
        <w:rPr>
          <w:szCs w:val="22"/>
        </w:rPr>
        <w:t xml:space="preserve">  </w:t>
      </w:r>
      <w:r w:rsidRPr="002972CE">
        <w:rPr>
          <w:szCs w:val="22"/>
        </w:rPr>
        <w:t>The minimum severance payment will be 4 weeks’ pay.</w:t>
      </w:r>
    </w:p>
    <w:p w14:paraId="1261E701" w14:textId="77777777" w:rsidR="006D6495" w:rsidRPr="00520310" w:rsidRDefault="006D6495" w:rsidP="006D6495">
      <w:pPr>
        <w:numPr>
          <w:ilvl w:val="0"/>
          <w:numId w:val="22"/>
        </w:numPr>
        <w:spacing w:before="168" w:after="240"/>
        <w:rPr>
          <w:rFonts w:cs="Arial"/>
          <w:color w:val="000000"/>
          <w:szCs w:val="22"/>
        </w:rPr>
      </w:pPr>
      <w:r>
        <w:rPr>
          <w:szCs w:val="22"/>
        </w:rPr>
        <w:t>T</w:t>
      </w:r>
      <w:r>
        <w:rPr>
          <w:rFonts w:cs="Arial"/>
          <w:color w:val="000000"/>
          <w:szCs w:val="22"/>
        </w:rPr>
        <w:t>he r</w:t>
      </w:r>
      <w:r w:rsidRPr="00294D14">
        <w:rPr>
          <w:rFonts w:cs="Arial"/>
          <w:color w:val="000000"/>
          <w:szCs w:val="22"/>
        </w:rPr>
        <w:t xml:space="preserve">edundancy payment </w:t>
      </w:r>
      <w:r>
        <w:rPr>
          <w:rFonts w:cs="Arial"/>
          <w:color w:val="000000"/>
          <w:szCs w:val="22"/>
        </w:rPr>
        <w:t xml:space="preserve">the colleague </w:t>
      </w:r>
      <w:r w:rsidRPr="00294D14">
        <w:rPr>
          <w:rFonts w:cs="Arial"/>
          <w:color w:val="000000"/>
          <w:szCs w:val="22"/>
        </w:rPr>
        <w:t>receive</w:t>
      </w:r>
      <w:r>
        <w:rPr>
          <w:rFonts w:cs="Arial"/>
          <w:color w:val="000000"/>
          <w:szCs w:val="22"/>
        </w:rPr>
        <w:t>s</w:t>
      </w:r>
      <w:r w:rsidRPr="00294D14">
        <w:rPr>
          <w:rFonts w:cs="Arial"/>
          <w:color w:val="000000"/>
          <w:szCs w:val="22"/>
        </w:rPr>
        <w:t xml:space="preserve"> from the </w:t>
      </w:r>
      <w:r>
        <w:rPr>
          <w:rFonts w:cs="Arial"/>
          <w:color w:val="000000"/>
          <w:szCs w:val="22"/>
        </w:rPr>
        <w:t xml:space="preserve">Group </w:t>
      </w:r>
      <w:r w:rsidRPr="00294D14">
        <w:rPr>
          <w:rFonts w:cs="Arial"/>
          <w:color w:val="000000"/>
          <w:szCs w:val="22"/>
        </w:rPr>
        <w:t xml:space="preserve">will include any entitlement </w:t>
      </w:r>
      <w:r>
        <w:rPr>
          <w:rFonts w:cs="Arial"/>
          <w:color w:val="000000"/>
          <w:szCs w:val="22"/>
        </w:rPr>
        <w:t xml:space="preserve">to a </w:t>
      </w:r>
      <w:r w:rsidRPr="00294D14">
        <w:rPr>
          <w:rFonts w:cs="Arial"/>
          <w:color w:val="000000"/>
          <w:szCs w:val="22"/>
        </w:rPr>
        <w:t>statutory redundancy payment.</w:t>
      </w:r>
    </w:p>
    <w:p w14:paraId="50E7D2DA" w14:textId="77777777" w:rsidR="00EB42B4" w:rsidRDefault="00EB42B4" w:rsidP="006D6495">
      <w:pPr>
        <w:pStyle w:val="Heading1"/>
        <w:ind w:right="54"/>
        <w:jc w:val="both"/>
        <w:rPr>
          <w:bCs/>
        </w:rPr>
      </w:pPr>
      <w:r>
        <w:rPr>
          <w:bCs/>
        </w:rPr>
        <w:lastRenderedPageBreak/>
        <w:t xml:space="preserve">                                                                                                                                    </w:t>
      </w:r>
      <w:r w:rsidR="006D6495">
        <w:rPr>
          <w:bCs/>
        </w:rPr>
        <w:t>1.4 colleauges with start date on or after 1</w:t>
      </w:r>
      <w:r w:rsidR="006D6495" w:rsidRPr="00C82389">
        <w:rPr>
          <w:bCs/>
          <w:vertAlign w:val="superscript"/>
        </w:rPr>
        <w:t>st</w:t>
      </w:r>
      <w:r w:rsidR="006D6495">
        <w:rPr>
          <w:bCs/>
        </w:rPr>
        <w:t xml:space="preserve"> january 2012</w:t>
      </w:r>
    </w:p>
    <w:p w14:paraId="6890C597" w14:textId="77777777" w:rsidR="006D6495" w:rsidRPr="002948C3" w:rsidRDefault="006D6495" w:rsidP="006D6495">
      <w:pPr>
        <w:pStyle w:val="Heading1"/>
        <w:ind w:right="54"/>
        <w:jc w:val="both"/>
      </w:pPr>
    </w:p>
    <w:p w14:paraId="14F92E3D" w14:textId="77777777" w:rsidR="005E60A5" w:rsidRPr="0072577E" w:rsidRDefault="005E60A5" w:rsidP="005E60A5">
      <w:pPr>
        <w:ind w:right="567"/>
        <w:jc w:val="both"/>
        <w:rPr>
          <w:caps/>
        </w:rPr>
      </w:pPr>
      <w:r w:rsidRPr="0072577E">
        <w:rPr>
          <w:b/>
          <w:caps/>
        </w:rPr>
        <w:t>Please note:</w:t>
      </w:r>
      <w:r w:rsidRPr="0072577E">
        <w:rPr>
          <w:caps/>
        </w:rPr>
        <w:t xml:space="preserve"> </w:t>
      </w:r>
      <w:r w:rsidRPr="0072577E">
        <w:rPr>
          <w:rFonts w:cs="Arial"/>
          <w:szCs w:val="22"/>
        </w:rPr>
        <w:t>The following terms do not apply to Lloyds Bank colleagues based in the Channel Islands or Isle of Man.  Reference should be made to Appendix 1.5 for the terms which apply to Offshore colleagues.</w:t>
      </w:r>
    </w:p>
    <w:p w14:paraId="366FA1B8" w14:textId="77777777" w:rsidR="006D6495" w:rsidRDefault="006D6495" w:rsidP="006D6495">
      <w:pPr>
        <w:pStyle w:val="Heading2"/>
        <w:rPr>
          <w:caps w:val="0"/>
        </w:rPr>
      </w:pPr>
    </w:p>
    <w:p w14:paraId="739BD539" w14:textId="77777777" w:rsidR="006D6495" w:rsidRPr="005E60A5" w:rsidRDefault="006D6495" w:rsidP="006D6495">
      <w:pPr>
        <w:pStyle w:val="Heading2"/>
        <w:rPr>
          <w:caps w:val="0"/>
          <w:color w:val="auto"/>
          <w:szCs w:val="22"/>
        </w:rPr>
      </w:pPr>
      <w:r w:rsidRPr="005E60A5">
        <w:rPr>
          <w:caps w:val="0"/>
          <w:color w:val="auto"/>
        </w:rPr>
        <w:t xml:space="preserve">Notice Periods </w:t>
      </w:r>
    </w:p>
    <w:p w14:paraId="3C4FF38D" w14:textId="77777777" w:rsidR="006D6495" w:rsidRPr="00655E2E" w:rsidRDefault="006D6495" w:rsidP="006D6495">
      <w:pPr>
        <w:numPr>
          <w:ilvl w:val="0"/>
          <w:numId w:val="13"/>
        </w:numPr>
        <w:tabs>
          <w:tab w:val="left" w:pos="450"/>
          <w:tab w:val="left" w:pos="990"/>
        </w:tabs>
        <w:ind w:right="567"/>
        <w:jc w:val="both"/>
        <w:rPr>
          <w:rFonts w:cs="Arial"/>
          <w:szCs w:val="22"/>
        </w:rPr>
      </w:pPr>
      <w:r w:rsidRPr="00655E2E">
        <w:rPr>
          <w:rFonts w:cs="Arial"/>
          <w:szCs w:val="22"/>
        </w:rPr>
        <w:t>Where a</w:t>
      </w:r>
      <w:r>
        <w:rPr>
          <w:rFonts w:cs="Arial"/>
          <w:szCs w:val="22"/>
        </w:rPr>
        <w:t xml:space="preserve"> colleague </w:t>
      </w:r>
      <w:r w:rsidRPr="00655E2E">
        <w:rPr>
          <w:rFonts w:cs="Arial"/>
          <w:szCs w:val="22"/>
        </w:rPr>
        <w:t>is issued with notice of redundancy, either voluntary or compulsory, the</w:t>
      </w:r>
      <w:r>
        <w:rPr>
          <w:rFonts w:cs="Arial"/>
          <w:szCs w:val="22"/>
        </w:rPr>
        <w:t xml:space="preserve"> notice they </w:t>
      </w:r>
      <w:r w:rsidRPr="00655E2E">
        <w:rPr>
          <w:rFonts w:cs="Arial"/>
          <w:szCs w:val="22"/>
        </w:rPr>
        <w:t xml:space="preserve">receive </w:t>
      </w:r>
      <w:r>
        <w:rPr>
          <w:rFonts w:cs="Arial"/>
          <w:szCs w:val="22"/>
        </w:rPr>
        <w:t>is based on employer and start date as outlined below</w:t>
      </w:r>
      <w:r w:rsidRPr="00655E2E">
        <w:rPr>
          <w:rFonts w:cs="Arial"/>
          <w:szCs w:val="22"/>
        </w:rPr>
        <w:t>:</w:t>
      </w:r>
    </w:p>
    <w:p w14:paraId="623F4E33" w14:textId="77777777" w:rsidR="006D6495" w:rsidRDefault="006D6495" w:rsidP="006D6495">
      <w:pPr>
        <w:tabs>
          <w:tab w:val="left" w:pos="450"/>
          <w:tab w:val="left" w:pos="990"/>
        </w:tabs>
        <w:ind w:left="284" w:right="567"/>
        <w:jc w:val="both"/>
        <w:rPr>
          <w:rFonts w:cs="Arial"/>
          <w:szCs w:val="22"/>
        </w:rPr>
      </w:pPr>
    </w:p>
    <w:p w14:paraId="31A7DC89" w14:textId="77777777" w:rsidR="005E60A5" w:rsidRPr="00B663C5" w:rsidRDefault="005E60A5" w:rsidP="005E60A5">
      <w:pPr>
        <w:tabs>
          <w:tab w:val="left" w:pos="450"/>
          <w:tab w:val="left" w:pos="990"/>
        </w:tabs>
        <w:ind w:left="720" w:right="567"/>
        <w:jc w:val="both"/>
        <w:rPr>
          <w:rFonts w:cs="Arial"/>
          <w:b/>
          <w:sz w:val="20"/>
          <w:szCs w:val="20"/>
        </w:rPr>
      </w:pPr>
      <w:r w:rsidRPr="00B663C5">
        <w:rPr>
          <w:rFonts w:cs="Arial"/>
          <w:b/>
          <w:sz w:val="20"/>
          <w:szCs w:val="20"/>
        </w:rPr>
        <w:t>Lloyds UK based colleagues with start dates 1</w:t>
      </w:r>
      <w:r w:rsidRPr="00B663C5">
        <w:rPr>
          <w:rFonts w:cs="Arial"/>
          <w:b/>
          <w:sz w:val="20"/>
          <w:szCs w:val="20"/>
          <w:vertAlign w:val="superscript"/>
        </w:rPr>
        <w:t>st</w:t>
      </w:r>
      <w:r w:rsidRPr="00B663C5">
        <w:rPr>
          <w:rFonts w:cs="Arial"/>
          <w:b/>
          <w:sz w:val="20"/>
          <w:szCs w:val="20"/>
        </w:rPr>
        <w:t xml:space="preserve"> January 2012 – 10</w:t>
      </w:r>
      <w:r w:rsidRPr="00B663C5">
        <w:rPr>
          <w:rFonts w:cs="Arial"/>
          <w:b/>
          <w:sz w:val="20"/>
          <w:szCs w:val="20"/>
          <w:vertAlign w:val="superscript"/>
        </w:rPr>
        <w:t>th</w:t>
      </w:r>
      <w:r w:rsidRPr="00B663C5">
        <w:rPr>
          <w:rFonts w:cs="Arial"/>
          <w:b/>
          <w:sz w:val="20"/>
          <w:szCs w:val="20"/>
        </w:rPr>
        <w:t xml:space="preserve"> April 2016 </w:t>
      </w:r>
    </w:p>
    <w:p w14:paraId="0FC43DBA" w14:textId="77777777" w:rsidR="005E60A5" w:rsidRPr="005E60A5" w:rsidRDefault="005E60A5" w:rsidP="005E60A5">
      <w:pPr>
        <w:tabs>
          <w:tab w:val="left" w:pos="450"/>
          <w:tab w:val="left" w:pos="990"/>
        </w:tabs>
        <w:ind w:left="720" w:right="567"/>
        <w:jc w:val="both"/>
        <w:rPr>
          <w:rFonts w:cs="Arial"/>
          <w:b/>
          <w:sz w:val="20"/>
          <w:szCs w:val="20"/>
        </w:rPr>
      </w:pPr>
    </w:p>
    <w:tbl>
      <w:tblPr>
        <w:tblW w:w="734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3087"/>
      </w:tblGrid>
      <w:tr w:rsidR="005E60A5" w:rsidRPr="005E60A5" w14:paraId="0E0634BD" w14:textId="77777777" w:rsidTr="00EB42B4">
        <w:tc>
          <w:tcPr>
            <w:tcW w:w="4261" w:type="dxa"/>
            <w:tcBorders>
              <w:top w:val="single" w:sz="4" w:space="0" w:color="auto"/>
              <w:left w:val="single" w:sz="4" w:space="0" w:color="auto"/>
              <w:bottom w:val="single" w:sz="4" w:space="0" w:color="auto"/>
              <w:right w:val="single" w:sz="4" w:space="0" w:color="auto"/>
            </w:tcBorders>
            <w:shd w:val="clear" w:color="auto" w:fill="00864F"/>
          </w:tcPr>
          <w:p w14:paraId="7680C6C2" w14:textId="77777777" w:rsidR="005E60A5" w:rsidRPr="005E60A5" w:rsidRDefault="005E60A5" w:rsidP="005E60A5">
            <w:pPr>
              <w:tabs>
                <w:tab w:val="left" w:pos="450"/>
                <w:tab w:val="left" w:pos="990"/>
              </w:tabs>
              <w:ind w:left="284" w:right="567"/>
              <w:jc w:val="both"/>
              <w:rPr>
                <w:rFonts w:cs="Arial"/>
                <w:b/>
                <w:color w:val="FFFFFF"/>
                <w:szCs w:val="22"/>
              </w:rPr>
            </w:pPr>
            <w:r w:rsidRPr="005E60A5">
              <w:rPr>
                <w:rFonts w:cs="Arial"/>
                <w:b/>
                <w:color w:val="FFFFFF"/>
                <w:szCs w:val="22"/>
              </w:rPr>
              <w:t>Length of Service</w:t>
            </w:r>
          </w:p>
        </w:tc>
        <w:tc>
          <w:tcPr>
            <w:tcW w:w="3087" w:type="dxa"/>
            <w:tcBorders>
              <w:top w:val="single" w:sz="4" w:space="0" w:color="auto"/>
              <w:left w:val="single" w:sz="4" w:space="0" w:color="auto"/>
              <w:bottom w:val="single" w:sz="4" w:space="0" w:color="auto"/>
              <w:right w:val="single" w:sz="4" w:space="0" w:color="auto"/>
            </w:tcBorders>
            <w:shd w:val="clear" w:color="auto" w:fill="00864F"/>
          </w:tcPr>
          <w:p w14:paraId="4555F78A" w14:textId="77777777" w:rsidR="005E60A5" w:rsidRPr="005E60A5" w:rsidRDefault="005E60A5" w:rsidP="005E60A5">
            <w:pPr>
              <w:tabs>
                <w:tab w:val="left" w:pos="450"/>
                <w:tab w:val="left" w:pos="990"/>
              </w:tabs>
              <w:ind w:left="284" w:right="567"/>
              <w:jc w:val="both"/>
              <w:rPr>
                <w:rFonts w:cs="Arial"/>
                <w:b/>
                <w:color w:val="FFFFFF"/>
                <w:szCs w:val="22"/>
              </w:rPr>
            </w:pPr>
            <w:r w:rsidRPr="005E60A5">
              <w:rPr>
                <w:rFonts w:cs="Arial"/>
                <w:b/>
                <w:color w:val="FFFFFF"/>
                <w:szCs w:val="22"/>
              </w:rPr>
              <w:t>Notice Entitlement</w:t>
            </w:r>
          </w:p>
        </w:tc>
      </w:tr>
      <w:tr w:rsidR="005E60A5" w:rsidRPr="005E60A5" w14:paraId="6D368BEF" w14:textId="77777777" w:rsidTr="00EB42B4">
        <w:tc>
          <w:tcPr>
            <w:tcW w:w="4261" w:type="dxa"/>
          </w:tcPr>
          <w:p w14:paraId="1F21F4B4" w14:textId="77777777" w:rsidR="005E60A5" w:rsidRPr="005E60A5" w:rsidRDefault="00E47775" w:rsidP="00E47775">
            <w:pPr>
              <w:tabs>
                <w:tab w:val="left" w:pos="450"/>
                <w:tab w:val="left" w:pos="990"/>
              </w:tabs>
              <w:ind w:left="284" w:right="567"/>
              <w:jc w:val="both"/>
              <w:rPr>
                <w:rFonts w:cs="Arial"/>
              </w:rPr>
            </w:pPr>
            <w:r>
              <w:rPr>
                <w:rFonts w:cs="Arial"/>
                <w:szCs w:val="22"/>
              </w:rPr>
              <w:t>From start date</w:t>
            </w:r>
          </w:p>
        </w:tc>
        <w:tc>
          <w:tcPr>
            <w:tcW w:w="3087" w:type="dxa"/>
          </w:tcPr>
          <w:p w14:paraId="74B56026" w14:textId="77777777" w:rsidR="005E60A5" w:rsidRPr="005E60A5" w:rsidRDefault="005E60A5" w:rsidP="005E60A5">
            <w:pPr>
              <w:tabs>
                <w:tab w:val="left" w:pos="450"/>
                <w:tab w:val="left" w:pos="990"/>
              </w:tabs>
              <w:ind w:left="284" w:right="567"/>
              <w:jc w:val="both"/>
              <w:rPr>
                <w:rFonts w:cs="Arial"/>
              </w:rPr>
            </w:pPr>
            <w:r w:rsidRPr="005E60A5">
              <w:rPr>
                <w:rFonts w:cs="Arial"/>
                <w:szCs w:val="22"/>
              </w:rPr>
              <w:t>8 weeks</w:t>
            </w:r>
          </w:p>
        </w:tc>
      </w:tr>
    </w:tbl>
    <w:p w14:paraId="60A35306" w14:textId="77777777" w:rsidR="005E60A5" w:rsidRPr="005E60A5" w:rsidRDefault="005E60A5" w:rsidP="005E60A5">
      <w:pPr>
        <w:tabs>
          <w:tab w:val="left" w:pos="450"/>
          <w:tab w:val="left" w:pos="990"/>
        </w:tabs>
        <w:ind w:left="720" w:right="567"/>
        <w:jc w:val="both"/>
        <w:rPr>
          <w:rFonts w:cs="Arial"/>
          <w:b/>
          <w:sz w:val="20"/>
          <w:szCs w:val="20"/>
        </w:rPr>
      </w:pPr>
    </w:p>
    <w:p w14:paraId="74B4E91D" w14:textId="77777777" w:rsidR="005E60A5" w:rsidRPr="00B663C5" w:rsidRDefault="00E47775" w:rsidP="005E60A5">
      <w:pPr>
        <w:tabs>
          <w:tab w:val="left" w:pos="450"/>
          <w:tab w:val="left" w:pos="990"/>
        </w:tabs>
        <w:ind w:left="720" w:right="567"/>
        <w:rPr>
          <w:rFonts w:cs="Arial"/>
          <w:b/>
          <w:sz w:val="20"/>
          <w:szCs w:val="20"/>
        </w:rPr>
      </w:pPr>
      <w:r w:rsidRPr="00B663C5">
        <w:rPr>
          <w:rFonts w:cs="Arial"/>
          <w:b/>
          <w:sz w:val="20"/>
          <w:szCs w:val="20"/>
        </w:rPr>
        <w:t xml:space="preserve">UK </w:t>
      </w:r>
      <w:r w:rsidR="005E60A5" w:rsidRPr="00B663C5">
        <w:rPr>
          <w:rFonts w:cs="Arial"/>
          <w:b/>
          <w:sz w:val="20"/>
          <w:szCs w:val="20"/>
        </w:rPr>
        <w:t xml:space="preserve">Asset Finance and </w:t>
      </w:r>
      <w:proofErr w:type="spellStart"/>
      <w:r w:rsidR="005E60A5" w:rsidRPr="00B663C5">
        <w:rPr>
          <w:rFonts w:cs="Arial"/>
          <w:b/>
          <w:sz w:val="20"/>
          <w:szCs w:val="20"/>
        </w:rPr>
        <w:t>Commerical</w:t>
      </w:r>
      <w:proofErr w:type="spellEnd"/>
      <w:r w:rsidR="005E60A5" w:rsidRPr="00B663C5">
        <w:rPr>
          <w:rFonts w:cs="Arial"/>
          <w:b/>
          <w:sz w:val="20"/>
          <w:szCs w:val="20"/>
        </w:rPr>
        <w:t xml:space="preserve"> Finance colleagues with start dates from</w:t>
      </w:r>
      <w:r w:rsidRPr="00B663C5">
        <w:rPr>
          <w:rFonts w:cs="Arial"/>
          <w:b/>
          <w:sz w:val="20"/>
          <w:szCs w:val="20"/>
        </w:rPr>
        <w:t xml:space="preserve"> </w:t>
      </w:r>
      <w:r w:rsidR="005E60A5" w:rsidRPr="00B663C5">
        <w:rPr>
          <w:rFonts w:cs="Arial"/>
          <w:b/>
          <w:sz w:val="20"/>
          <w:szCs w:val="20"/>
        </w:rPr>
        <w:t>1</w:t>
      </w:r>
      <w:r w:rsidR="005E60A5" w:rsidRPr="00B663C5">
        <w:rPr>
          <w:rFonts w:cs="Arial"/>
          <w:b/>
          <w:sz w:val="20"/>
          <w:szCs w:val="20"/>
          <w:vertAlign w:val="superscript"/>
        </w:rPr>
        <w:t>st</w:t>
      </w:r>
      <w:r w:rsidR="005E60A5" w:rsidRPr="00B663C5">
        <w:rPr>
          <w:rFonts w:cs="Arial"/>
          <w:b/>
          <w:sz w:val="20"/>
          <w:szCs w:val="20"/>
        </w:rPr>
        <w:t xml:space="preserve"> January 2012 – 10</w:t>
      </w:r>
      <w:r w:rsidR="005E60A5" w:rsidRPr="00B663C5">
        <w:rPr>
          <w:rFonts w:cs="Arial"/>
          <w:b/>
          <w:sz w:val="20"/>
          <w:szCs w:val="20"/>
          <w:vertAlign w:val="superscript"/>
        </w:rPr>
        <w:t>th</w:t>
      </w:r>
      <w:r w:rsidR="005E60A5" w:rsidRPr="00B663C5">
        <w:rPr>
          <w:rFonts w:cs="Arial"/>
          <w:b/>
          <w:sz w:val="20"/>
          <w:szCs w:val="20"/>
        </w:rPr>
        <w:t xml:space="preserve"> April 2016  </w:t>
      </w:r>
    </w:p>
    <w:p w14:paraId="5B5FF8DE" w14:textId="77777777" w:rsidR="005E60A5" w:rsidRPr="00EB42B4" w:rsidRDefault="005E60A5" w:rsidP="005E60A5">
      <w:pPr>
        <w:keepLines/>
        <w:ind w:left="284" w:right="567"/>
        <w:jc w:val="both"/>
        <w:rPr>
          <w:rFonts w:cs="Arial"/>
          <w:szCs w:val="22"/>
        </w:rPr>
      </w:pPr>
    </w:p>
    <w:tbl>
      <w:tblPr>
        <w:tblW w:w="734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3087"/>
      </w:tblGrid>
      <w:tr w:rsidR="005E60A5" w:rsidRPr="005E60A5" w14:paraId="223C4EE5" w14:textId="77777777" w:rsidTr="00EB42B4">
        <w:tc>
          <w:tcPr>
            <w:tcW w:w="4261" w:type="dxa"/>
            <w:tcBorders>
              <w:top w:val="single" w:sz="4" w:space="0" w:color="auto"/>
              <w:left w:val="single" w:sz="4" w:space="0" w:color="auto"/>
              <w:bottom w:val="single" w:sz="4" w:space="0" w:color="auto"/>
              <w:right w:val="single" w:sz="4" w:space="0" w:color="auto"/>
            </w:tcBorders>
            <w:shd w:val="clear" w:color="auto" w:fill="00864F"/>
          </w:tcPr>
          <w:p w14:paraId="0BDB35E4" w14:textId="77777777" w:rsidR="005E60A5" w:rsidRPr="005E60A5" w:rsidRDefault="005E60A5" w:rsidP="005E60A5">
            <w:pPr>
              <w:tabs>
                <w:tab w:val="left" w:pos="450"/>
                <w:tab w:val="left" w:pos="990"/>
              </w:tabs>
              <w:ind w:left="284" w:right="567"/>
              <w:jc w:val="both"/>
              <w:rPr>
                <w:rFonts w:cs="Arial"/>
                <w:b/>
                <w:color w:val="FFFFFF"/>
                <w:szCs w:val="22"/>
              </w:rPr>
            </w:pPr>
            <w:r w:rsidRPr="005E60A5">
              <w:rPr>
                <w:rFonts w:cs="Arial"/>
                <w:b/>
                <w:color w:val="FFFFFF"/>
                <w:szCs w:val="22"/>
              </w:rPr>
              <w:t>Length of Service</w:t>
            </w:r>
          </w:p>
        </w:tc>
        <w:tc>
          <w:tcPr>
            <w:tcW w:w="3087" w:type="dxa"/>
            <w:tcBorders>
              <w:top w:val="single" w:sz="4" w:space="0" w:color="auto"/>
              <w:left w:val="single" w:sz="4" w:space="0" w:color="auto"/>
              <w:bottom w:val="single" w:sz="4" w:space="0" w:color="auto"/>
              <w:right w:val="single" w:sz="4" w:space="0" w:color="auto"/>
            </w:tcBorders>
            <w:shd w:val="clear" w:color="auto" w:fill="00864F"/>
          </w:tcPr>
          <w:p w14:paraId="73AF2C1D" w14:textId="77777777" w:rsidR="005E60A5" w:rsidRPr="005E60A5" w:rsidRDefault="005E60A5" w:rsidP="005E60A5">
            <w:pPr>
              <w:tabs>
                <w:tab w:val="left" w:pos="450"/>
                <w:tab w:val="left" w:pos="990"/>
              </w:tabs>
              <w:ind w:left="284" w:right="567"/>
              <w:jc w:val="both"/>
              <w:rPr>
                <w:rFonts w:cs="Arial"/>
                <w:b/>
                <w:color w:val="FFFFFF"/>
                <w:szCs w:val="22"/>
              </w:rPr>
            </w:pPr>
            <w:r w:rsidRPr="005E60A5">
              <w:rPr>
                <w:rFonts w:cs="Arial"/>
                <w:b/>
                <w:color w:val="FFFFFF"/>
                <w:szCs w:val="22"/>
              </w:rPr>
              <w:t>Notice Entitlement</w:t>
            </w:r>
          </w:p>
        </w:tc>
      </w:tr>
      <w:tr w:rsidR="005E60A5" w:rsidRPr="005E60A5" w14:paraId="445B855E" w14:textId="77777777" w:rsidTr="00EB42B4">
        <w:tc>
          <w:tcPr>
            <w:tcW w:w="4261" w:type="dxa"/>
          </w:tcPr>
          <w:p w14:paraId="7EAB727E" w14:textId="77777777" w:rsidR="005E60A5" w:rsidRPr="005E60A5" w:rsidRDefault="00E47775" w:rsidP="00E47775">
            <w:pPr>
              <w:tabs>
                <w:tab w:val="left" w:pos="450"/>
                <w:tab w:val="left" w:pos="990"/>
              </w:tabs>
              <w:ind w:left="284" w:right="567"/>
              <w:jc w:val="both"/>
              <w:rPr>
                <w:rFonts w:cs="Arial"/>
              </w:rPr>
            </w:pPr>
            <w:r>
              <w:rPr>
                <w:rFonts w:cs="Arial"/>
                <w:szCs w:val="22"/>
              </w:rPr>
              <w:t>From start date</w:t>
            </w:r>
          </w:p>
        </w:tc>
        <w:tc>
          <w:tcPr>
            <w:tcW w:w="3087" w:type="dxa"/>
          </w:tcPr>
          <w:p w14:paraId="12543AAC" w14:textId="77777777" w:rsidR="005E60A5" w:rsidRPr="005E60A5" w:rsidRDefault="005E60A5" w:rsidP="005E60A5">
            <w:pPr>
              <w:tabs>
                <w:tab w:val="left" w:pos="450"/>
                <w:tab w:val="left" w:pos="990"/>
              </w:tabs>
              <w:ind w:left="284" w:right="567"/>
              <w:jc w:val="both"/>
              <w:rPr>
                <w:rFonts w:cs="Arial"/>
              </w:rPr>
            </w:pPr>
            <w:r w:rsidRPr="005E60A5">
              <w:rPr>
                <w:rFonts w:cs="Arial"/>
                <w:szCs w:val="22"/>
              </w:rPr>
              <w:t xml:space="preserve">3 months </w:t>
            </w:r>
          </w:p>
        </w:tc>
      </w:tr>
    </w:tbl>
    <w:p w14:paraId="0618396C" w14:textId="77777777" w:rsidR="005E60A5" w:rsidRPr="005E60A5" w:rsidRDefault="005E60A5" w:rsidP="005E60A5">
      <w:pPr>
        <w:keepLines/>
        <w:ind w:left="284" w:right="567"/>
        <w:jc w:val="both"/>
        <w:rPr>
          <w:rFonts w:cs="Arial"/>
          <w:szCs w:val="22"/>
        </w:rPr>
      </w:pPr>
    </w:p>
    <w:p w14:paraId="6A5FA8A4" w14:textId="77777777" w:rsidR="005E60A5" w:rsidRPr="00B663C5" w:rsidRDefault="005E60A5" w:rsidP="005E60A5">
      <w:pPr>
        <w:tabs>
          <w:tab w:val="left" w:pos="450"/>
          <w:tab w:val="left" w:pos="990"/>
        </w:tabs>
        <w:ind w:left="720" w:right="567"/>
        <w:rPr>
          <w:rFonts w:cs="Arial"/>
          <w:b/>
          <w:sz w:val="20"/>
          <w:szCs w:val="20"/>
        </w:rPr>
      </w:pPr>
      <w:r w:rsidRPr="00B663C5">
        <w:rPr>
          <w:rFonts w:cs="Arial"/>
          <w:b/>
          <w:sz w:val="20"/>
          <w:szCs w:val="20"/>
        </w:rPr>
        <w:t>HBOS colleagues with start dates 1</w:t>
      </w:r>
      <w:r w:rsidRPr="00B663C5">
        <w:rPr>
          <w:rFonts w:cs="Arial"/>
          <w:b/>
          <w:sz w:val="20"/>
          <w:szCs w:val="20"/>
          <w:vertAlign w:val="superscript"/>
        </w:rPr>
        <w:t>st</w:t>
      </w:r>
      <w:r w:rsidRPr="00B663C5">
        <w:rPr>
          <w:rFonts w:cs="Arial"/>
          <w:b/>
          <w:sz w:val="20"/>
          <w:szCs w:val="20"/>
        </w:rPr>
        <w:t xml:space="preserve"> January 2012 – 31</w:t>
      </w:r>
      <w:r w:rsidRPr="00B663C5">
        <w:rPr>
          <w:rFonts w:cs="Arial"/>
          <w:b/>
          <w:sz w:val="20"/>
          <w:szCs w:val="20"/>
          <w:vertAlign w:val="superscript"/>
        </w:rPr>
        <w:t>st</w:t>
      </w:r>
      <w:r w:rsidRPr="00B663C5">
        <w:rPr>
          <w:rFonts w:cs="Arial"/>
          <w:b/>
          <w:sz w:val="20"/>
          <w:szCs w:val="20"/>
        </w:rPr>
        <w:t xml:space="preserve"> March 2016                          </w:t>
      </w:r>
      <w:r w:rsidRPr="00B663C5">
        <w:rPr>
          <w:rFonts w:cs="Arial"/>
          <w:b/>
          <w:sz w:val="20"/>
          <w:szCs w:val="20"/>
          <w:u w:val="single"/>
        </w:rPr>
        <w:t>and all colleagues with a start date on or after 11</w:t>
      </w:r>
      <w:r w:rsidRPr="00B663C5">
        <w:rPr>
          <w:rFonts w:cs="Arial"/>
          <w:b/>
          <w:sz w:val="20"/>
          <w:szCs w:val="20"/>
          <w:u w:val="single"/>
          <w:vertAlign w:val="superscript"/>
        </w:rPr>
        <w:t>th</w:t>
      </w:r>
      <w:r w:rsidRPr="00B663C5">
        <w:rPr>
          <w:rFonts w:cs="Arial"/>
          <w:b/>
          <w:sz w:val="20"/>
          <w:szCs w:val="20"/>
          <w:u w:val="single"/>
        </w:rPr>
        <w:t xml:space="preserve"> April 2016</w:t>
      </w:r>
      <w:r w:rsidRPr="00B663C5">
        <w:rPr>
          <w:rFonts w:cs="Arial"/>
          <w:b/>
          <w:sz w:val="20"/>
          <w:szCs w:val="20"/>
        </w:rPr>
        <w:t xml:space="preserve">  </w:t>
      </w:r>
    </w:p>
    <w:p w14:paraId="72D5958F" w14:textId="77777777" w:rsidR="005E60A5" w:rsidRPr="005E60A5" w:rsidRDefault="005E60A5" w:rsidP="005E60A5">
      <w:pPr>
        <w:tabs>
          <w:tab w:val="left" w:pos="450"/>
          <w:tab w:val="left" w:pos="990"/>
        </w:tabs>
        <w:ind w:left="720" w:right="567"/>
        <w:jc w:val="both"/>
        <w:rPr>
          <w:rFonts w:cs="Arial"/>
          <w:b/>
          <w:sz w:val="20"/>
          <w:szCs w:val="20"/>
        </w:rPr>
      </w:pPr>
    </w:p>
    <w:tbl>
      <w:tblPr>
        <w:tblW w:w="734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3402"/>
        <w:gridCol w:w="2410"/>
      </w:tblGrid>
      <w:tr w:rsidR="005E60A5" w:rsidRPr="005E60A5" w14:paraId="37868B3E" w14:textId="77777777" w:rsidTr="00EB42B4">
        <w:tc>
          <w:tcPr>
            <w:tcW w:w="1536" w:type="dxa"/>
            <w:tcBorders>
              <w:top w:val="single" w:sz="4" w:space="0" w:color="auto"/>
              <w:left w:val="single" w:sz="4" w:space="0" w:color="auto"/>
              <w:bottom w:val="single" w:sz="4" w:space="0" w:color="auto"/>
              <w:right w:val="single" w:sz="4" w:space="0" w:color="auto"/>
            </w:tcBorders>
            <w:shd w:val="clear" w:color="auto" w:fill="00864F"/>
          </w:tcPr>
          <w:p w14:paraId="06D78411" w14:textId="77777777" w:rsidR="005E60A5" w:rsidRPr="005E60A5" w:rsidRDefault="005E60A5" w:rsidP="005E60A5">
            <w:pPr>
              <w:tabs>
                <w:tab w:val="left" w:pos="450"/>
                <w:tab w:val="left" w:pos="990"/>
              </w:tabs>
              <w:ind w:right="567"/>
              <w:rPr>
                <w:rFonts w:cs="Arial"/>
                <w:b/>
                <w:color w:val="FFFFFF"/>
                <w:szCs w:val="22"/>
              </w:rPr>
            </w:pPr>
            <w:r w:rsidRPr="005E60A5">
              <w:rPr>
                <w:rFonts w:cs="Arial"/>
                <w:b/>
                <w:color w:val="FFFFFF"/>
                <w:szCs w:val="22"/>
              </w:rPr>
              <w:t>Grade</w:t>
            </w:r>
          </w:p>
        </w:tc>
        <w:tc>
          <w:tcPr>
            <w:tcW w:w="3402" w:type="dxa"/>
            <w:tcBorders>
              <w:top w:val="single" w:sz="4" w:space="0" w:color="auto"/>
              <w:left w:val="single" w:sz="4" w:space="0" w:color="auto"/>
              <w:bottom w:val="single" w:sz="4" w:space="0" w:color="auto"/>
              <w:right w:val="single" w:sz="4" w:space="0" w:color="auto"/>
            </w:tcBorders>
            <w:shd w:val="clear" w:color="auto" w:fill="00864F"/>
          </w:tcPr>
          <w:p w14:paraId="14F2300F" w14:textId="77777777" w:rsidR="005E60A5" w:rsidRPr="005E60A5" w:rsidRDefault="005E60A5" w:rsidP="005E60A5">
            <w:pPr>
              <w:tabs>
                <w:tab w:val="left" w:pos="450"/>
                <w:tab w:val="left" w:pos="990"/>
              </w:tabs>
              <w:ind w:left="284" w:right="567"/>
              <w:jc w:val="both"/>
              <w:rPr>
                <w:rFonts w:cs="Arial"/>
                <w:b/>
                <w:color w:val="FFFFFF"/>
                <w:szCs w:val="22"/>
              </w:rPr>
            </w:pPr>
            <w:r w:rsidRPr="005E60A5">
              <w:rPr>
                <w:rFonts w:cs="Arial"/>
                <w:b/>
                <w:color w:val="FFFFFF"/>
                <w:szCs w:val="22"/>
              </w:rPr>
              <w:t>Length of Service</w:t>
            </w:r>
          </w:p>
        </w:tc>
        <w:tc>
          <w:tcPr>
            <w:tcW w:w="2410" w:type="dxa"/>
            <w:tcBorders>
              <w:top w:val="single" w:sz="4" w:space="0" w:color="auto"/>
              <w:left w:val="single" w:sz="4" w:space="0" w:color="auto"/>
              <w:bottom w:val="single" w:sz="4" w:space="0" w:color="auto"/>
              <w:right w:val="single" w:sz="4" w:space="0" w:color="auto"/>
            </w:tcBorders>
            <w:shd w:val="clear" w:color="auto" w:fill="00864F"/>
          </w:tcPr>
          <w:p w14:paraId="2A2A658D" w14:textId="77777777" w:rsidR="005E60A5" w:rsidRPr="005E60A5" w:rsidRDefault="005E60A5" w:rsidP="005E60A5">
            <w:pPr>
              <w:tabs>
                <w:tab w:val="left" w:pos="450"/>
                <w:tab w:val="left" w:pos="990"/>
              </w:tabs>
              <w:ind w:left="284" w:right="567"/>
              <w:jc w:val="both"/>
              <w:rPr>
                <w:rFonts w:cs="Arial"/>
                <w:b/>
                <w:color w:val="FFFFFF"/>
                <w:szCs w:val="22"/>
              </w:rPr>
            </w:pPr>
            <w:r w:rsidRPr="005E60A5">
              <w:rPr>
                <w:rFonts w:cs="Arial"/>
                <w:b/>
                <w:color w:val="FFFFFF"/>
                <w:szCs w:val="22"/>
              </w:rPr>
              <w:t>Notice Entitlement</w:t>
            </w:r>
          </w:p>
        </w:tc>
      </w:tr>
      <w:tr w:rsidR="005E60A5" w:rsidRPr="005E60A5" w14:paraId="5750BC24" w14:textId="77777777" w:rsidTr="00EB42B4">
        <w:tc>
          <w:tcPr>
            <w:tcW w:w="1536" w:type="dxa"/>
            <w:vMerge w:val="restart"/>
          </w:tcPr>
          <w:p w14:paraId="3F98AC21" w14:textId="77777777" w:rsidR="005E60A5" w:rsidRPr="005E60A5" w:rsidRDefault="005E60A5" w:rsidP="005E60A5">
            <w:pPr>
              <w:tabs>
                <w:tab w:val="left" w:pos="450"/>
                <w:tab w:val="left" w:pos="990"/>
              </w:tabs>
              <w:ind w:right="567"/>
              <w:rPr>
                <w:rFonts w:cs="Arial"/>
                <w:szCs w:val="22"/>
              </w:rPr>
            </w:pPr>
            <w:r w:rsidRPr="005E60A5">
              <w:rPr>
                <w:rFonts w:cs="Arial"/>
                <w:szCs w:val="22"/>
              </w:rPr>
              <w:t>A - E</w:t>
            </w:r>
          </w:p>
        </w:tc>
        <w:tc>
          <w:tcPr>
            <w:tcW w:w="3402" w:type="dxa"/>
          </w:tcPr>
          <w:p w14:paraId="5F104953" w14:textId="77777777" w:rsidR="005E60A5" w:rsidRPr="005E60A5" w:rsidRDefault="005E60A5" w:rsidP="005E60A5">
            <w:pPr>
              <w:tabs>
                <w:tab w:val="left" w:pos="450"/>
                <w:tab w:val="left" w:pos="990"/>
              </w:tabs>
              <w:ind w:right="567"/>
              <w:rPr>
                <w:rFonts w:cs="Arial"/>
              </w:rPr>
            </w:pPr>
            <w:r w:rsidRPr="005E60A5">
              <w:rPr>
                <w:rFonts w:cs="Arial"/>
                <w:szCs w:val="22"/>
              </w:rPr>
              <w:t>Up to 6 months</w:t>
            </w:r>
          </w:p>
        </w:tc>
        <w:tc>
          <w:tcPr>
            <w:tcW w:w="2410" w:type="dxa"/>
          </w:tcPr>
          <w:p w14:paraId="0ED9DF1B" w14:textId="77777777" w:rsidR="005E60A5" w:rsidRPr="005E60A5" w:rsidRDefault="005E60A5" w:rsidP="005E60A5">
            <w:pPr>
              <w:tabs>
                <w:tab w:val="left" w:pos="450"/>
                <w:tab w:val="left" w:pos="990"/>
              </w:tabs>
              <w:ind w:left="284" w:right="567"/>
              <w:jc w:val="both"/>
              <w:rPr>
                <w:rFonts w:cs="Arial"/>
              </w:rPr>
            </w:pPr>
            <w:r w:rsidRPr="005E60A5">
              <w:rPr>
                <w:rFonts w:cs="Arial"/>
                <w:szCs w:val="22"/>
              </w:rPr>
              <w:t>1 week</w:t>
            </w:r>
          </w:p>
        </w:tc>
      </w:tr>
      <w:tr w:rsidR="005E60A5" w:rsidRPr="005E60A5" w14:paraId="0D894F0B" w14:textId="77777777" w:rsidTr="00EB42B4">
        <w:tc>
          <w:tcPr>
            <w:tcW w:w="1536" w:type="dxa"/>
            <w:vMerge/>
          </w:tcPr>
          <w:p w14:paraId="4F4E86CC" w14:textId="77777777" w:rsidR="005E60A5" w:rsidRPr="005E60A5" w:rsidRDefault="005E60A5" w:rsidP="005E60A5">
            <w:pPr>
              <w:tabs>
                <w:tab w:val="left" w:pos="450"/>
                <w:tab w:val="left" w:pos="990"/>
              </w:tabs>
              <w:ind w:left="284" w:right="567"/>
              <w:rPr>
                <w:rFonts w:cs="Arial"/>
                <w:szCs w:val="22"/>
              </w:rPr>
            </w:pPr>
          </w:p>
        </w:tc>
        <w:tc>
          <w:tcPr>
            <w:tcW w:w="3402" w:type="dxa"/>
          </w:tcPr>
          <w:p w14:paraId="12961229" w14:textId="77777777" w:rsidR="005E60A5" w:rsidRPr="005E60A5" w:rsidRDefault="005E60A5" w:rsidP="005E60A5">
            <w:pPr>
              <w:tabs>
                <w:tab w:val="left" w:pos="450"/>
                <w:tab w:val="left" w:pos="990"/>
              </w:tabs>
              <w:ind w:right="567"/>
              <w:rPr>
                <w:rFonts w:cs="Arial"/>
              </w:rPr>
            </w:pPr>
            <w:r w:rsidRPr="005E60A5">
              <w:rPr>
                <w:rFonts w:cs="Arial"/>
                <w:szCs w:val="22"/>
              </w:rPr>
              <w:t>Up to 4 years’ service</w:t>
            </w:r>
          </w:p>
        </w:tc>
        <w:tc>
          <w:tcPr>
            <w:tcW w:w="2410" w:type="dxa"/>
          </w:tcPr>
          <w:p w14:paraId="22435E67" w14:textId="77777777" w:rsidR="005E60A5" w:rsidRPr="005E60A5" w:rsidRDefault="005E60A5" w:rsidP="005E60A5">
            <w:pPr>
              <w:tabs>
                <w:tab w:val="left" w:pos="450"/>
                <w:tab w:val="left" w:pos="990"/>
              </w:tabs>
              <w:ind w:left="284" w:right="567"/>
              <w:jc w:val="both"/>
              <w:rPr>
                <w:rFonts w:cs="Arial"/>
              </w:rPr>
            </w:pPr>
            <w:r w:rsidRPr="005E60A5">
              <w:rPr>
                <w:rFonts w:cs="Arial"/>
                <w:szCs w:val="22"/>
              </w:rPr>
              <w:t>1 month</w:t>
            </w:r>
          </w:p>
        </w:tc>
      </w:tr>
      <w:tr w:rsidR="005E60A5" w:rsidRPr="005E60A5" w14:paraId="1061F111" w14:textId="77777777" w:rsidTr="00EB42B4">
        <w:tc>
          <w:tcPr>
            <w:tcW w:w="1536" w:type="dxa"/>
            <w:vMerge/>
          </w:tcPr>
          <w:p w14:paraId="67AA0042" w14:textId="77777777" w:rsidR="005E60A5" w:rsidRPr="005E60A5" w:rsidRDefault="005E60A5" w:rsidP="005E60A5">
            <w:pPr>
              <w:tabs>
                <w:tab w:val="left" w:pos="450"/>
                <w:tab w:val="left" w:pos="990"/>
              </w:tabs>
              <w:ind w:left="284" w:right="567"/>
              <w:rPr>
                <w:rFonts w:cs="Arial"/>
                <w:szCs w:val="22"/>
              </w:rPr>
            </w:pPr>
          </w:p>
        </w:tc>
        <w:tc>
          <w:tcPr>
            <w:tcW w:w="3402" w:type="dxa"/>
          </w:tcPr>
          <w:p w14:paraId="7FD8C4B5" w14:textId="77777777" w:rsidR="005E60A5" w:rsidRPr="005E60A5" w:rsidRDefault="005E60A5" w:rsidP="005E60A5">
            <w:pPr>
              <w:tabs>
                <w:tab w:val="left" w:pos="450"/>
                <w:tab w:val="left" w:pos="990"/>
              </w:tabs>
              <w:ind w:right="567"/>
              <w:rPr>
                <w:rFonts w:cs="Arial"/>
              </w:rPr>
            </w:pPr>
            <w:r w:rsidRPr="005E60A5">
              <w:rPr>
                <w:rFonts w:cs="Arial"/>
                <w:szCs w:val="22"/>
              </w:rPr>
              <w:t>4 – 8 years’ service</w:t>
            </w:r>
          </w:p>
        </w:tc>
        <w:tc>
          <w:tcPr>
            <w:tcW w:w="2410" w:type="dxa"/>
          </w:tcPr>
          <w:p w14:paraId="39FF40B3" w14:textId="77777777" w:rsidR="005E60A5" w:rsidRPr="005E60A5" w:rsidRDefault="005E60A5" w:rsidP="005E60A5">
            <w:pPr>
              <w:tabs>
                <w:tab w:val="left" w:pos="450"/>
                <w:tab w:val="left" w:pos="990"/>
              </w:tabs>
              <w:ind w:left="284" w:right="567"/>
              <w:jc w:val="both"/>
              <w:rPr>
                <w:rFonts w:cs="Arial"/>
              </w:rPr>
            </w:pPr>
            <w:r w:rsidRPr="005E60A5">
              <w:rPr>
                <w:rFonts w:cs="Arial"/>
                <w:szCs w:val="22"/>
              </w:rPr>
              <w:t>2 months</w:t>
            </w:r>
          </w:p>
        </w:tc>
      </w:tr>
      <w:tr w:rsidR="005E60A5" w:rsidRPr="005E60A5" w14:paraId="34831E9B" w14:textId="77777777" w:rsidTr="00EB42B4">
        <w:tc>
          <w:tcPr>
            <w:tcW w:w="1536" w:type="dxa"/>
            <w:vMerge/>
          </w:tcPr>
          <w:p w14:paraId="1869CB15" w14:textId="77777777" w:rsidR="005E60A5" w:rsidRPr="005E60A5" w:rsidRDefault="005E60A5" w:rsidP="005E60A5">
            <w:pPr>
              <w:tabs>
                <w:tab w:val="left" w:pos="450"/>
                <w:tab w:val="left" w:pos="990"/>
              </w:tabs>
              <w:ind w:left="284" w:right="567"/>
              <w:rPr>
                <w:rFonts w:cs="Arial"/>
                <w:szCs w:val="22"/>
              </w:rPr>
            </w:pPr>
          </w:p>
        </w:tc>
        <w:tc>
          <w:tcPr>
            <w:tcW w:w="3402" w:type="dxa"/>
          </w:tcPr>
          <w:p w14:paraId="2DA0970F" w14:textId="77777777" w:rsidR="005E60A5" w:rsidRPr="005E60A5" w:rsidRDefault="005E60A5" w:rsidP="005E60A5">
            <w:pPr>
              <w:tabs>
                <w:tab w:val="left" w:pos="450"/>
                <w:tab w:val="left" w:pos="990"/>
              </w:tabs>
              <w:ind w:right="567"/>
              <w:rPr>
                <w:rFonts w:cs="Arial"/>
              </w:rPr>
            </w:pPr>
            <w:r w:rsidRPr="005E60A5">
              <w:rPr>
                <w:rFonts w:cs="Arial"/>
                <w:szCs w:val="22"/>
              </w:rPr>
              <w:t>More than 8 years’ service</w:t>
            </w:r>
          </w:p>
        </w:tc>
        <w:tc>
          <w:tcPr>
            <w:tcW w:w="2410" w:type="dxa"/>
          </w:tcPr>
          <w:p w14:paraId="04CFD74C" w14:textId="77777777" w:rsidR="005E60A5" w:rsidRPr="005E60A5" w:rsidRDefault="005E60A5" w:rsidP="005E60A5">
            <w:pPr>
              <w:tabs>
                <w:tab w:val="left" w:pos="450"/>
                <w:tab w:val="left" w:pos="990"/>
              </w:tabs>
              <w:ind w:left="284" w:right="567"/>
              <w:jc w:val="both"/>
              <w:rPr>
                <w:rFonts w:cs="Arial"/>
              </w:rPr>
            </w:pPr>
            <w:r w:rsidRPr="005E60A5">
              <w:rPr>
                <w:rFonts w:cs="Arial"/>
                <w:szCs w:val="22"/>
              </w:rPr>
              <w:t>3 months</w:t>
            </w:r>
          </w:p>
        </w:tc>
      </w:tr>
      <w:tr w:rsidR="005E60A5" w:rsidRPr="005E60A5" w14:paraId="6AFC50B8" w14:textId="77777777" w:rsidTr="00EB42B4">
        <w:tc>
          <w:tcPr>
            <w:tcW w:w="1536" w:type="dxa"/>
          </w:tcPr>
          <w:p w14:paraId="2539E94A" w14:textId="77777777" w:rsidR="005E60A5" w:rsidRPr="005E60A5" w:rsidRDefault="005E60A5" w:rsidP="005E60A5">
            <w:pPr>
              <w:tabs>
                <w:tab w:val="left" w:pos="450"/>
                <w:tab w:val="left" w:pos="990"/>
              </w:tabs>
              <w:ind w:right="567"/>
              <w:rPr>
                <w:rFonts w:cs="Arial"/>
                <w:szCs w:val="22"/>
              </w:rPr>
            </w:pPr>
            <w:r w:rsidRPr="005E60A5">
              <w:rPr>
                <w:rFonts w:cs="Arial"/>
                <w:szCs w:val="22"/>
              </w:rPr>
              <w:t>F &amp; G</w:t>
            </w:r>
          </w:p>
        </w:tc>
        <w:tc>
          <w:tcPr>
            <w:tcW w:w="3402" w:type="dxa"/>
          </w:tcPr>
          <w:p w14:paraId="39B79293" w14:textId="77777777" w:rsidR="005E60A5" w:rsidRPr="005E60A5" w:rsidRDefault="005E60A5" w:rsidP="005E60A5">
            <w:pPr>
              <w:tabs>
                <w:tab w:val="left" w:pos="450"/>
                <w:tab w:val="left" w:pos="990"/>
              </w:tabs>
              <w:ind w:right="567"/>
              <w:rPr>
                <w:rFonts w:cs="Arial"/>
                <w:szCs w:val="22"/>
              </w:rPr>
            </w:pPr>
            <w:r w:rsidRPr="005E60A5">
              <w:rPr>
                <w:rFonts w:cs="Arial"/>
                <w:szCs w:val="22"/>
              </w:rPr>
              <w:t>N/A</w:t>
            </w:r>
          </w:p>
        </w:tc>
        <w:tc>
          <w:tcPr>
            <w:tcW w:w="2410" w:type="dxa"/>
          </w:tcPr>
          <w:p w14:paraId="527EF14F" w14:textId="77777777" w:rsidR="005E60A5" w:rsidRPr="005E60A5" w:rsidRDefault="005E60A5" w:rsidP="005E60A5">
            <w:pPr>
              <w:tabs>
                <w:tab w:val="left" w:pos="450"/>
                <w:tab w:val="left" w:pos="990"/>
              </w:tabs>
              <w:ind w:left="284" w:right="567"/>
              <w:jc w:val="both"/>
              <w:rPr>
                <w:rFonts w:cs="Arial"/>
                <w:szCs w:val="22"/>
              </w:rPr>
            </w:pPr>
            <w:r w:rsidRPr="005E60A5">
              <w:rPr>
                <w:rFonts w:cs="Arial"/>
                <w:szCs w:val="22"/>
              </w:rPr>
              <w:t>3 months</w:t>
            </w:r>
          </w:p>
        </w:tc>
      </w:tr>
    </w:tbl>
    <w:p w14:paraId="6CB187B2" w14:textId="77777777" w:rsidR="005E60A5" w:rsidRPr="005E60A5" w:rsidRDefault="005E60A5" w:rsidP="005E60A5">
      <w:pPr>
        <w:tabs>
          <w:tab w:val="left" w:pos="450"/>
          <w:tab w:val="left" w:pos="990"/>
        </w:tabs>
        <w:ind w:left="284" w:right="567"/>
        <w:jc w:val="both"/>
        <w:rPr>
          <w:rFonts w:cs="Arial"/>
          <w:szCs w:val="22"/>
        </w:rPr>
      </w:pPr>
    </w:p>
    <w:p w14:paraId="71AFA462" w14:textId="77777777" w:rsidR="006D6495" w:rsidRPr="00783C54" w:rsidRDefault="006D6495" w:rsidP="006D6495">
      <w:pPr>
        <w:keepLines/>
        <w:ind w:left="284" w:right="567"/>
        <w:jc w:val="both"/>
        <w:rPr>
          <w:rFonts w:cs="Arial"/>
          <w:szCs w:val="22"/>
        </w:rPr>
      </w:pPr>
    </w:p>
    <w:p w14:paraId="7A423304" w14:textId="77777777" w:rsidR="006D6495" w:rsidRDefault="006D6495" w:rsidP="006D6495">
      <w:pPr>
        <w:keepLines/>
        <w:numPr>
          <w:ilvl w:val="0"/>
          <w:numId w:val="13"/>
        </w:numPr>
        <w:ind w:right="567"/>
        <w:jc w:val="both"/>
        <w:rPr>
          <w:rFonts w:cs="Arial"/>
          <w:szCs w:val="22"/>
        </w:rPr>
      </w:pPr>
      <w:r>
        <w:rPr>
          <w:rFonts w:cs="Arial"/>
          <w:szCs w:val="22"/>
        </w:rPr>
        <w:t xml:space="preserve">Colleagues </w:t>
      </w:r>
      <w:r w:rsidRPr="00641BEF">
        <w:rPr>
          <w:rFonts w:cs="Arial"/>
          <w:szCs w:val="22"/>
        </w:rPr>
        <w:t>who are dismissed by reason of redundancy will, where practicable, work throughout the period of notice to which they are entitled in terms of their contract of employment.</w:t>
      </w:r>
    </w:p>
    <w:p w14:paraId="58AC248D" w14:textId="77777777" w:rsidR="006D6495" w:rsidRDefault="006D6495" w:rsidP="006D6495">
      <w:pPr>
        <w:keepLines/>
        <w:ind w:left="284" w:right="567"/>
        <w:jc w:val="both"/>
        <w:rPr>
          <w:rFonts w:cs="Arial"/>
          <w:szCs w:val="22"/>
        </w:rPr>
      </w:pPr>
    </w:p>
    <w:p w14:paraId="5F03180D" w14:textId="77777777" w:rsidR="006D6495" w:rsidRPr="00783C54" w:rsidRDefault="006D6495" w:rsidP="006D6495">
      <w:pPr>
        <w:keepLines/>
        <w:numPr>
          <w:ilvl w:val="0"/>
          <w:numId w:val="13"/>
        </w:numPr>
        <w:ind w:right="567"/>
        <w:jc w:val="both"/>
        <w:rPr>
          <w:rFonts w:cs="Arial"/>
          <w:szCs w:val="22"/>
        </w:rPr>
      </w:pPr>
      <w:r>
        <w:rPr>
          <w:rFonts w:cs="Arial"/>
          <w:szCs w:val="22"/>
        </w:rPr>
        <w:t>In exceptional circumstances, t</w:t>
      </w:r>
      <w:r w:rsidRPr="00783C54">
        <w:rPr>
          <w:rFonts w:cs="Arial"/>
          <w:szCs w:val="22"/>
        </w:rPr>
        <w:t>he Group reserves the right to make a payment in lieu of notice</w:t>
      </w:r>
      <w:r>
        <w:rPr>
          <w:rFonts w:cs="Arial"/>
          <w:szCs w:val="22"/>
        </w:rPr>
        <w:t xml:space="preserve"> (PILON)</w:t>
      </w:r>
      <w:r w:rsidRPr="00783C54">
        <w:rPr>
          <w:rFonts w:cs="Arial"/>
          <w:szCs w:val="22"/>
        </w:rPr>
        <w:t>, either in full or in part for a</w:t>
      </w:r>
      <w:r>
        <w:rPr>
          <w:rFonts w:cs="Arial"/>
          <w:szCs w:val="22"/>
        </w:rPr>
        <w:t xml:space="preserve"> colleague</w:t>
      </w:r>
      <w:r w:rsidRPr="00783C54">
        <w:rPr>
          <w:rFonts w:cs="Arial"/>
          <w:szCs w:val="22"/>
        </w:rPr>
        <w:t xml:space="preserve">'s notice period </w:t>
      </w:r>
      <w:r>
        <w:rPr>
          <w:rFonts w:cs="Arial"/>
          <w:szCs w:val="22"/>
        </w:rPr>
        <w:t xml:space="preserve">and </w:t>
      </w:r>
      <w:r w:rsidRPr="00783C54">
        <w:rPr>
          <w:rFonts w:cs="Arial"/>
          <w:szCs w:val="22"/>
        </w:rPr>
        <w:t xml:space="preserve">where this is deemed appropriate by the </w:t>
      </w:r>
      <w:r>
        <w:rPr>
          <w:rFonts w:cs="Arial"/>
          <w:szCs w:val="22"/>
        </w:rPr>
        <w:t>Group</w:t>
      </w:r>
      <w:r w:rsidRPr="00783C54">
        <w:rPr>
          <w:rFonts w:cs="Arial"/>
          <w:szCs w:val="22"/>
        </w:rPr>
        <w:t xml:space="preserve">. </w:t>
      </w:r>
    </w:p>
    <w:p w14:paraId="14BE9AF8" w14:textId="77777777" w:rsidR="006D6495" w:rsidRDefault="006D6495" w:rsidP="006D6495">
      <w:pPr>
        <w:spacing w:after="120"/>
        <w:ind w:left="284" w:right="567"/>
        <w:rPr>
          <w:rFonts w:cs="Arial"/>
          <w:szCs w:val="22"/>
        </w:rPr>
      </w:pPr>
    </w:p>
    <w:p w14:paraId="6F4BD350" w14:textId="77777777" w:rsidR="006D6495" w:rsidRDefault="006D6495" w:rsidP="006D6495">
      <w:pPr>
        <w:spacing w:after="120"/>
        <w:ind w:left="284" w:right="567"/>
        <w:rPr>
          <w:b/>
          <w:szCs w:val="22"/>
        </w:rPr>
      </w:pPr>
      <w:r>
        <w:rPr>
          <w:b/>
          <w:szCs w:val="22"/>
        </w:rPr>
        <w:t>E</w:t>
      </w:r>
      <w:r w:rsidRPr="00B91CDB">
        <w:rPr>
          <w:b/>
          <w:szCs w:val="22"/>
        </w:rPr>
        <w:t>nhanced Redundancy Payment</w:t>
      </w:r>
    </w:p>
    <w:p w14:paraId="4AF69F3F" w14:textId="77777777" w:rsidR="006D6495" w:rsidRDefault="006D6495" w:rsidP="00E47775">
      <w:pPr>
        <w:numPr>
          <w:ilvl w:val="0"/>
          <w:numId w:val="14"/>
        </w:numPr>
        <w:spacing w:before="100" w:beforeAutospacing="1" w:after="240"/>
        <w:ind w:right="567"/>
        <w:rPr>
          <w:szCs w:val="22"/>
        </w:rPr>
      </w:pPr>
      <w:r w:rsidRPr="007A50C9">
        <w:rPr>
          <w:bCs/>
          <w:szCs w:val="22"/>
        </w:rPr>
        <w:t>Pay</w:t>
      </w:r>
      <w:r w:rsidRPr="007A50C9">
        <w:rPr>
          <w:szCs w:val="22"/>
        </w:rPr>
        <w:t xml:space="preserve">ments are subject to the </w:t>
      </w:r>
      <w:r>
        <w:rPr>
          <w:szCs w:val="22"/>
        </w:rPr>
        <w:t xml:space="preserve">colleague having </w:t>
      </w:r>
      <w:r w:rsidRPr="00424EFF">
        <w:rPr>
          <w:szCs w:val="22"/>
        </w:rPr>
        <w:t xml:space="preserve">a minimum </w:t>
      </w:r>
      <w:r>
        <w:rPr>
          <w:szCs w:val="22"/>
        </w:rPr>
        <w:t xml:space="preserve">length of service </w:t>
      </w:r>
      <w:r w:rsidRPr="00424EFF">
        <w:rPr>
          <w:szCs w:val="22"/>
        </w:rPr>
        <w:t xml:space="preserve">of 2 years. </w:t>
      </w:r>
    </w:p>
    <w:p w14:paraId="7247FF09" w14:textId="77777777" w:rsidR="006D6495" w:rsidRDefault="006D6495" w:rsidP="00E47775">
      <w:pPr>
        <w:numPr>
          <w:ilvl w:val="0"/>
          <w:numId w:val="14"/>
        </w:numPr>
        <w:spacing w:before="100" w:beforeAutospacing="1" w:after="100" w:afterAutospacing="1"/>
        <w:ind w:right="567"/>
        <w:rPr>
          <w:szCs w:val="22"/>
        </w:rPr>
      </w:pPr>
      <w:r w:rsidRPr="00424EFF">
        <w:rPr>
          <w:szCs w:val="22"/>
        </w:rPr>
        <w:t>Terms are calculated as 2.75 x the statutory redundancy formula which takes account of age and length of service</w:t>
      </w:r>
      <w:r>
        <w:rPr>
          <w:szCs w:val="22"/>
        </w:rPr>
        <w:t xml:space="preserve"> as follows:</w:t>
      </w:r>
      <w:r w:rsidRPr="00424EFF">
        <w:rPr>
          <w:szCs w:val="22"/>
        </w:rPr>
        <w:t xml:space="preserve"> </w:t>
      </w:r>
    </w:p>
    <w:p w14:paraId="4F100397" w14:textId="77777777" w:rsidR="00E47775" w:rsidRPr="00EF7CF2" w:rsidRDefault="00E47775" w:rsidP="00E47775">
      <w:pPr>
        <w:spacing w:before="100" w:beforeAutospacing="1" w:after="100" w:afterAutospacing="1"/>
        <w:ind w:right="567"/>
        <w:rPr>
          <w:szCs w:val="22"/>
        </w:rPr>
      </w:pPr>
    </w:p>
    <w:tbl>
      <w:tblPr>
        <w:tblW w:w="4484" w:type="pct"/>
        <w:jc w:val="center"/>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Look w:val="0020" w:firstRow="1" w:lastRow="0" w:firstColumn="0" w:lastColumn="0" w:noHBand="0" w:noVBand="0"/>
      </w:tblPr>
      <w:tblGrid>
        <w:gridCol w:w="3650"/>
        <w:gridCol w:w="94"/>
        <w:gridCol w:w="3730"/>
      </w:tblGrid>
      <w:tr w:rsidR="006D6495" w:rsidRPr="00D248DD" w14:paraId="38554902" w14:textId="77777777" w:rsidTr="00EB42B4">
        <w:trPr>
          <w:jc w:val="center"/>
        </w:trPr>
        <w:tc>
          <w:tcPr>
            <w:tcW w:w="3834" w:type="dxa"/>
            <w:gridSpan w:val="2"/>
            <w:tcBorders>
              <w:top w:val="nil"/>
              <w:left w:val="nil"/>
              <w:bottom w:val="nil"/>
              <w:right w:val="nil"/>
            </w:tcBorders>
            <w:shd w:val="clear" w:color="auto" w:fill="00864F"/>
          </w:tcPr>
          <w:p w14:paraId="3466937E" w14:textId="77777777" w:rsidR="006D6495" w:rsidRPr="00D248DD" w:rsidRDefault="006D6495" w:rsidP="00F42E55">
            <w:pPr>
              <w:pStyle w:val="TableHeading"/>
              <w:jc w:val="left"/>
              <w:rPr>
                <w:b/>
                <w:bCs/>
                <w:sz w:val="22"/>
                <w:szCs w:val="22"/>
              </w:rPr>
            </w:pPr>
            <w:r>
              <w:rPr>
                <w:b/>
                <w:bCs/>
                <w:sz w:val="22"/>
                <w:szCs w:val="22"/>
              </w:rPr>
              <w:lastRenderedPageBreak/>
              <w:t>Colleague Age</w:t>
            </w:r>
          </w:p>
        </w:tc>
        <w:tc>
          <w:tcPr>
            <w:tcW w:w="3834" w:type="dxa"/>
            <w:tcBorders>
              <w:top w:val="nil"/>
              <w:left w:val="nil"/>
              <w:bottom w:val="nil"/>
              <w:right w:val="nil"/>
            </w:tcBorders>
            <w:shd w:val="clear" w:color="auto" w:fill="00864F"/>
          </w:tcPr>
          <w:p w14:paraId="5E35283B" w14:textId="77777777" w:rsidR="006D6495" w:rsidRPr="00D248DD" w:rsidRDefault="006D6495" w:rsidP="00F42E55">
            <w:pPr>
              <w:pStyle w:val="TableHeading"/>
              <w:jc w:val="left"/>
              <w:rPr>
                <w:b/>
                <w:bCs/>
                <w:sz w:val="22"/>
                <w:szCs w:val="22"/>
              </w:rPr>
            </w:pPr>
            <w:r>
              <w:rPr>
                <w:b/>
                <w:bCs/>
                <w:sz w:val="22"/>
                <w:szCs w:val="22"/>
              </w:rPr>
              <w:t>Entitlement</w:t>
            </w:r>
          </w:p>
        </w:tc>
      </w:tr>
      <w:tr w:rsidR="006D6495" w:rsidRPr="00181E67" w14:paraId="35E1D48D" w14:textId="77777777" w:rsidTr="00F42E55">
        <w:trPr>
          <w:jc w:val="center"/>
        </w:trPr>
        <w:tc>
          <w:tcPr>
            <w:tcW w:w="3736" w:type="dxa"/>
            <w:tcBorders>
              <w:top w:val="single" w:sz="4" w:space="0" w:color="89B396"/>
              <w:bottom w:val="single" w:sz="4" w:space="0" w:color="89B396"/>
            </w:tcBorders>
            <w:vAlign w:val="center"/>
          </w:tcPr>
          <w:p w14:paraId="3ADEA8F2" w14:textId="77777777" w:rsidR="006D6495" w:rsidRPr="00AE3796" w:rsidRDefault="006D6495" w:rsidP="00F42E55">
            <w:pPr>
              <w:pStyle w:val="NormalWeb"/>
              <w:ind w:left="284" w:right="567"/>
              <w:rPr>
                <w:sz w:val="20"/>
                <w:szCs w:val="20"/>
              </w:rPr>
            </w:pPr>
            <w:r w:rsidRPr="00AE3796">
              <w:rPr>
                <w:sz w:val="20"/>
                <w:szCs w:val="20"/>
              </w:rPr>
              <w:t>For each year of service for under the age of 22</w:t>
            </w:r>
          </w:p>
        </w:tc>
        <w:tc>
          <w:tcPr>
            <w:tcW w:w="3932" w:type="dxa"/>
            <w:gridSpan w:val="2"/>
            <w:tcBorders>
              <w:top w:val="single" w:sz="4" w:space="0" w:color="89B396"/>
              <w:bottom w:val="single" w:sz="4" w:space="0" w:color="89B396"/>
            </w:tcBorders>
            <w:vAlign w:val="center"/>
          </w:tcPr>
          <w:p w14:paraId="0B040FE1" w14:textId="77777777" w:rsidR="006D6495" w:rsidRPr="00AE3796" w:rsidRDefault="006D6495" w:rsidP="00F42E55">
            <w:pPr>
              <w:pStyle w:val="NormalWeb"/>
              <w:ind w:left="284" w:right="567"/>
              <w:rPr>
                <w:sz w:val="20"/>
                <w:szCs w:val="20"/>
              </w:rPr>
            </w:pPr>
            <w:r w:rsidRPr="00AE3796">
              <w:rPr>
                <w:sz w:val="20"/>
                <w:szCs w:val="20"/>
              </w:rPr>
              <w:t>1.375 weeks’ pay per year of service</w:t>
            </w:r>
          </w:p>
        </w:tc>
      </w:tr>
      <w:tr w:rsidR="006D6495" w:rsidRPr="00181E67" w14:paraId="6B122084" w14:textId="77777777" w:rsidTr="00F42E55">
        <w:trPr>
          <w:jc w:val="center"/>
        </w:trPr>
        <w:tc>
          <w:tcPr>
            <w:tcW w:w="3736" w:type="dxa"/>
            <w:tcBorders>
              <w:top w:val="single" w:sz="4" w:space="0" w:color="89B396"/>
              <w:bottom w:val="single" w:sz="4" w:space="0" w:color="89B396"/>
            </w:tcBorders>
            <w:vAlign w:val="center"/>
          </w:tcPr>
          <w:p w14:paraId="33A3E656" w14:textId="77777777" w:rsidR="006D6495" w:rsidRPr="00AE3796" w:rsidRDefault="006D6495" w:rsidP="00F42E55">
            <w:pPr>
              <w:pStyle w:val="NormalWeb"/>
              <w:ind w:left="284" w:right="567"/>
              <w:rPr>
                <w:sz w:val="20"/>
                <w:szCs w:val="20"/>
              </w:rPr>
            </w:pPr>
            <w:r w:rsidRPr="00AE3796">
              <w:rPr>
                <w:sz w:val="20"/>
                <w:szCs w:val="20"/>
              </w:rPr>
              <w:t>For each year of service between the ages of 22-40 (inclusive)</w:t>
            </w:r>
          </w:p>
        </w:tc>
        <w:tc>
          <w:tcPr>
            <w:tcW w:w="3932" w:type="dxa"/>
            <w:gridSpan w:val="2"/>
            <w:tcBorders>
              <w:top w:val="single" w:sz="4" w:space="0" w:color="89B396"/>
              <w:bottom w:val="single" w:sz="4" w:space="0" w:color="89B396"/>
            </w:tcBorders>
            <w:vAlign w:val="center"/>
          </w:tcPr>
          <w:p w14:paraId="31C8452A" w14:textId="77777777" w:rsidR="006D6495" w:rsidRPr="00AE3796" w:rsidRDefault="006D6495" w:rsidP="00F42E55">
            <w:pPr>
              <w:pStyle w:val="NormalWeb"/>
              <w:ind w:left="284" w:right="567"/>
              <w:rPr>
                <w:sz w:val="20"/>
                <w:szCs w:val="20"/>
              </w:rPr>
            </w:pPr>
            <w:r w:rsidRPr="00AE3796">
              <w:rPr>
                <w:sz w:val="20"/>
                <w:szCs w:val="20"/>
              </w:rPr>
              <w:t xml:space="preserve">2.75 </w:t>
            </w:r>
            <w:r w:rsidR="00881E74" w:rsidRPr="00AE3796">
              <w:rPr>
                <w:sz w:val="20"/>
                <w:szCs w:val="20"/>
              </w:rPr>
              <w:t>weeks’</w:t>
            </w:r>
            <w:r w:rsidRPr="00AE3796">
              <w:rPr>
                <w:sz w:val="20"/>
                <w:szCs w:val="20"/>
              </w:rPr>
              <w:t xml:space="preserve"> pay per year of service</w:t>
            </w:r>
          </w:p>
        </w:tc>
      </w:tr>
      <w:tr w:rsidR="006D6495" w:rsidRPr="00181E67" w14:paraId="3492576F" w14:textId="77777777" w:rsidTr="00F42E55">
        <w:trPr>
          <w:jc w:val="center"/>
        </w:trPr>
        <w:tc>
          <w:tcPr>
            <w:tcW w:w="3736" w:type="dxa"/>
            <w:tcBorders>
              <w:top w:val="single" w:sz="4" w:space="0" w:color="89B396"/>
              <w:bottom w:val="single" w:sz="4" w:space="0" w:color="89B396"/>
            </w:tcBorders>
            <w:vAlign w:val="center"/>
          </w:tcPr>
          <w:p w14:paraId="31765400" w14:textId="77777777" w:rsidR="006D6495" w:rsidRPr="00AE3796" w:rsidRDefault="006D6495" w:rsidP="00F42E55">
            <w:pPr>
              <w:pStyle w:val="NormalWeb"/>
              <w:ind w:left="284" w:right="567"/>
              <w:rPr>
                <w:sz w:val="20"/>
                <w:szCs w:val="20"/>
              </w:rPr>
            </w:pPr>
            <w:r w:rsidRPr="00AE3796">
              <w:rPr>
                <w:sz w:val="20"/>
                <w:szCs w:val="20"/>
              </w:rPr>
              <w:t>For each year of service after reaching the age of 41</w:t>
            </w:r>
          </w:p>
        </w:tc>
        <w:tc>
          <w:tcPr>
            <w:tcW w:w="3932" w:type="dxa"/>
            <w:gridSpan w:val="2"/>
            <w:tcBorders>
              <w:top w:val="single" w:sz="4" w:space="0" w:color="89B396"/>
              <w:bottom w:val="single" w:sz="4" w:space="0" w:color="89B396"/>
            </w:tcBorders>
            <w:vAlign w:val="center"/>
          </w:tcPr>
          <w:p w14:paraId="23815B25" w14:textId="77777777" w:rsidR="006D6495" w:rsidRPr="00AE3796" w:rsidRDefault="006D6495" w:rsidP="00F42E55">
            <w:pPr>
              <w:pStyle w:val="NormalWeb"/>
              <w:ind w:left="284" w:right="567"/>
              <w:rPr>
                <w:sz w:val="20"/>
                <w:szCs w:val="20"/>
              </w:rPr>
            </w:pPr>
            <w:r w:rsidRPr="00AE3796">
              <w:rPr>
                <w:sz w:val="20"/>
                <w:szCs w:val="20"/>
              </w:rPr>
              <w:t>4.125 weeks’ pay per year of service</w:t>
            </w:r>
          </w:p>
        </w:tc>
      </w:tr>
    </w:tbl>
    <w:p w14:paraId="6D31119E" w14:textId="77777777" w:rsidR="006D6495" w:rsidRDefault="006D6495" w:rsidP="006D6495">
      <w:pPr>
        <w:numPr>
          <w:ilvl w:val="0"/>
          <w:numId w:val="34"/>
        </w:numPr>
        <w:spacing w:before="100" w:beforeAutospacing="1" w:after="100" w:afterAutospacing="1"/>
        <w:ind w:right="567"/>
        <w:rPr>
          <w:szCs w:val="22"/>
        </w:rPr>
      </w:pPr>
      <w:r w:rsidRPr="00424EFF">
        <w:rPr>
          <w:szCs w:val="22"/>
        </w:rPr>
        <w:t xml:space="preserve">Payments will be based on actual </w:t>
      </w:r>
      <w:r>
        <w:rPr>
          <w:szCs w:val="22"/>
        </w:rPr>
        <w:t xml:space="preserve">continuous </w:t>
      </w:r>
      <w:r w:rsidRPr="00424EFF">
        <w:rPr>
          <w:szCs w:val="22"/>
        </w:rPr>
        <w:t xml:space="preserve">service </w:t>
      </w:r>
      <w:r>
        <w:rPr>
          <w:szCs w:val="22"/>
        </w:rPr>
        <w:t xml:space="preserve">with the Group </w:t>
      </w:r>
      <w:r w:rsidRPr="00424EFF">
        <w:rPr>
          <w:szCs w:val="22"/>
        </w:rPr>
        <w:t>to the date of termination</w:t>
      </w:r>
      <w:r>
        <w:rPr>
          <w:szCs w:val="22"/>
        </w:rPr>
        <w:t xml:space="preserve">.  This will be </w:t>
      </w:r>
      <w:r w:rsidRPr="00424EFF">
        <w:rPr>
          <w:szCs w:val="22"/>
        </w:rPr>
        <w:t xml:space="preserve">rounded down to the nearest whole number of years, and </w:t>
      </w:r>
      <w:r>
        <w:rPr>
          <w:szCs w:val="22"/>
        </w:rPr>
        <w:t xml:space="preserve">taking account of </w:t>
      </w:r>
      <w:r w:rsidRPr="00424EFF">
        <w:rPr>
          <w:szCs w:val="22"/>
        </w:rPr>
        <w:t>age as at last birthday</w:t>
      </w:r>
      <w:r>
        <w:rPr>
          <w:szCs w:val="22"/>
        </w:rPr>
        <w:t>.</w:t>
      </w:r>
    </w:p>
    <w:p w14:paraId="0E7DC181" w14:textId="77777777" w:rsidR="006D6495" w:rsidRPr="00C811DD" w:rsidRDefault="006D6495" w:rsidP="006D6495">
      <w:pPr>
        <w:numPr>
          <w:ilvl w:val="0"/>
          <w:numId w:val="33"/>
        </w:numPr>
        <w:spacing w:before="120" w:after="100" w:afterAutospacing="1"/>
        <w:ind w:right="567"/>
        <w:rPr>
          <w:rFonts w:cs="Arial"/>
          <w:szCs w:val="22"/>
        </w:rPr>
      </w:pPr>
      <w:r w:rsidRPr="00424EFF">
        <w:t>A week’s pay is defined as salary</w:t>
      </w:r>
      <w:r>
        <w:t xml:space="preserve"> at termination date</w:t>
      </w:r>
      <w:r w:rsidRPr="00424EFF">
        <w:t>, before any salary sacrifices for Flexible Benefits, divided by 52 and including; Basic Salary, Territorial Allowance</w:t>
      </w:r>
      <w:r>
        <w:t xml:space="preserve">, Shift Allowance and Car Limit. </w:t>
      </w:r>
    </w:p>
    <w:p w14:paraId="097522F2" w14:textId="77777777" w:rsidR="006D6495" w:rsidRPr="00111042" w:rsidRDefault="006D6495" w:rsidP="006D6495">
      <w:pPr>
        <w:pStyle w:val="BodyTextIndent3"/>
        <w:numPr>
          <w:ilvl w:val="0"/>
          <w:numId w:val="33"/>
        </w:numPr>
        <w:spacing w:before="120"/>
        <w:ind w:right="567"/>
        <w:jc w:val="both"/>
        <w:rPr>
          <w:rFonts w:ascii="Arial" w:hAnsi="Arial" w:cs="Arial"/>
          <w:sz w:val="22"/>
          <w:szCs w:val="22"/>
        </w:rPr>
      </w:pPr>
      <w:r w:rsidRPr="00111042">
        <w:rPr>
          <w:rFonts w:ascii="Arial" w:hAnsi="Arial" w:cs="Arial"/>
          <w:sz w:val="22"/>
          <w:szCs w:val="22"/>
        </w:rPr>
        <w:t>Where a</w:t>
      </w:r>
      <w:r>
        <w:rPr>
          <w:rFonts w:ascii="Arial" w:hAnsi="Arial" w:cs="Arial"/>
          <w:sz w:val="22"/>
          <w:szCs w:val="22"/>
        </w:rPr>
        <w:t xml:space="preserve"> colleague </w:t>
      </w:r>
      <w:r w:rsidRPr="00111042">
        <w:rPr>
          <w:rFonts w:ascii="Arial" w:hAnsi="Arial" w:cs="Arial"/>
          <w:sz w:val="22"/>
          <w:szCs w:val="22"/>
        </w:rPr>
        <w:t>has been subject to half pay or nil pay or S</w:t>
      </w:r>
      <w:r>
        <w:rPr>
          <w:rFonts w:ascii="Arial" w:hAnsi="Arial" w:cs="Arial"/>
          <w:sz w:val="22"/>
          <w:szCs w:val="22"/>
        </w:rPr>
        <w:t>tatutory Maternity Pay</w:t>
      </w:r>
      <w:r w:rsidRPr="00111042">
        <w:rPr>
          <w:rFonts w:ascii="Arial" w:hAnsi="Arial" w:cs="Arial"/>
          <w:sz w:val="22"/>
          <w:szCs w:val="22"/>
        </w:rPr>
        <w:t xml:space="preserve"> or S</w:t>
      </w:r>
      <w:r>
        <w:rPr>
          <w:rFonts w:ascii="Arial" w:hAnsi="Arial" w:cs="Arial"/>
          <w:sz w:val="22"/>
          <w:szCs w:val="22"/>
        </w:rPr>
        <w:t xml:space="preserve">tatutory Sick Pay </w:t>
      </w:r>
      <w:r w:rsidRPr="00111042">
        <w:rPr>
          <w:rFonts w:ascii="Arial" w:hAnsi="Arial" w:cs="Arial"/>
          <w:sz w:val="22"/>
          <w:szCs w:val="22"/>
        </w:rPr>
        <w:t xml:space="preserve">for any part of the </w:t>
      </w:r>
      <w:proofErr w:type="gramStart"/>
      <w:r w:rsidRPr="00111042">
        <w:rPr>
          <w:rFonts w:ascii="Arial" w:hAnsi="Arial" w:cs="Arial"/>
          <w:sz w:val="22"/>
          <w:szCs w:val="22"/>
        </w:rPr>
        <w:t>52 week</w:t>
      </w:r>
      <w:proofErr w:type="gramEnd"/>
      <w:r w:rsidRPr="00111042">
        <w:rPr>
          <w:rFonts w:ascii="Arial" w:hAnsi="Arial" w:cs="Arial"/>
          <w:sz w:val="22"/>
          <w:szCs w:val="22"/>
        </w:rPr>
        <w:t xml:space="preserve"> period the calculation will be based on normal base salary</w:t>
      </w:r>
      <w:r>
        <w:rPr>
          <w:rFonts w:ascii="Arial" w:hAnsi="Arial" w:cs="Arial"/>
          <w:sz w:val="22"/>
          <w:szCs w:val="22"/>
        </w:rPr>
        <w:t>.</w:t>
      </w:r>
      <w:r w:rsidRPr="00111042">
        <w:rPr>
          <w:rFonts w:ascii="Arial" w:hAnsi="Arial" w:cs="Arial"/>
          <w:sz w:val="22"/>
          <w:szCs w:val="22"/>
        </w:rPr>
        <w:t xml:space="preserve">  </w:t>
      </w:r>
    </w:p>
    <w:p w14:paraId="6DCA506A" w14:textId="77777777" w:rsidR="006D6495" w:rsidRPr="007A50C9" w:rsidRDefault="006D6495" w:rsidP="006D6495">
      <w:pPr>
        <w:numPr>
          <w:ilvl w:val="0"/>
          <w:numId w:val="33"/>
        </w:numPr>
        <w:spacing w:before="120" w:after="100" w:afterAutospacing="1"/>
        <w:ind w:right="567"/>
        <w:rPr>
          <w:szCs w:val="22"/>
        </w:rPr>
      </w:pPr>
      <w:r>
        <w:rPr>
          <w:szCs w:val="22"/>
        </w:rPr>
        <w:t xml:space="preserve">Redundancy </w:t>
      </w:r>
      <w:r w:rsidRPr="00424EFF">
        <w:rPr>
          <w:szCs w:val="22"/>
        </w:rPr>
        <w:t>payments are based on a</w:t>
      </w:r>
      <w:r>
        <w:rPr>
          <w:szCs w:val="22"/>
        </w:rPr>
        <w:t xml:space="preserve"> colleague</w:t>
      </w:r>
      <w:r w:rsidRPr="00424EFF">
        <w:rPr>
          <w:szCs w:val="22"/>
        </w:rPr>
        <w:t>'s most recent 20 years of service only</w:t>
      </w:r>
      <w:r>
        <w:rPr>
          <w:szCs w:val="22"/>
        </w:rPr>
        <w:t xml:space="preserve"> and are capped at 104 weeks.</w:t>
      </w:r>
    </w:p>
    <w:p w14:paraId="057BDCAF" w14:textId="77777777" w:rsidR="006D6495" w:rsidRDefault="006D6495" w:rsidP="006D6495">
      <w:pPr>
        <w:numPr>
          <w:ilvl w:val="0"/>
          <w:numId w:val="33"/>
        </w:numPr>
        <w:spacing w:before="120" w:after="100" w:afterAutospacing="1"/>
        <w:ind w:right="567"/>
        <w:rPr>
          <w:szCs w:val="22"/>
        </w:rPr>
      </w:pPr>
      <w:r w:rsidRPr="00BF17D6">
        <w:rPr>
          <w:rFonts w:cs="Arial"/>
          <w:szCs w:val="22"/>
        </w:rPr>
        <w:t xml:space="preserve">The total value of any </w:t>
      </w:r>
      <w:r>
        <w:rPr>
          <w:rFonts w:cs="Arial"/>
          <w:szCs w:val="22"/>
        </w:rPr>
        <w:t xml:space="preserve">redundancy </w:t>
      </w:r>
      <w:r w:rsidRPr="00BF17D6">
        <w:rPr>
          <w:rFonts w:cs="Arial"/>
          <w:szCs w:val="22"/>
        </w:rPr>
        <w:t>payment shall be capped at a maximum of £</w:t>
      </w:r>
      <w:r>
        <w:rPr>
          <w:rFonts w:cs="Arial"/>
          <w:szCs w:val="22"/>
        </w:rPr>
        <w:t>165,000</w:t>
      </w:r>
      <w:r w:rsidRPr="00BF17D6">
        <w:rPr>
          <w:rFonts w:cs="Arial"/>
          <w:szCs w:val="22"/>
        </w:rPr>
        <w:t xml:space="preserve">. </w:t>
      </w:r>
    </w:p>
    <w:p w14:paraId="7BCDE7E2" w14:textId="77777777" w:rsidR="006D6495" w:rsidRDefault="006D6495" w:rsidP="006D6495">
      <w:pPr>
        <w:numPr>
          <w:ilvl w:val="0"/>
          <w:numId w:val="33"/>
        </w:numPr>
        <w:overflowPunct w:val="0"/>
        <w:autoSpaceDE w:val="0"/>
        <w:autoSpaceDN w:val="0"/>
        <w:adjustRightInd w:val="0"/>
        <w:spacing w:before="120" w:after="240"/>
        <w:ind w:right="567"/>
        <w:jc w:val="both"/>
        <w:textAlignment w:val="baseline"/>
        <w:rPr>
          <w:rFonts w:cs="Arial"/>
          <w:szCs w:val="22"/>
        </w:rPr>
      </w:pPr>
      <w:r w:rsidRPr="00641BEF">
        <w:rPr>
          <w:rFonts w:cs="Arial"/>
          <w:szCs w:val="22"/>
        </w:rPr>
        <w:t xml:space="preserve">The </w:t>
      </w:r>
      <w:r>
        <w:rPr>
          <w:rFonts w:cs="Arial"/>
          <w:szCs w:val="22"/>
        </w:rPr>
        <w:t xml:space="preserve">enhanced redundancy payment </w:t>
      </w:r>
      <w:r w:rsidRPr="00641BEF">
        <w:rPr>
          <w:rFonts w:cs="Arial"/>
          <w:szCs w:val="22"/>
        </w:rPr>
        <w:t xml:space="preserve">includes any statutory redundancy payment to which the </w:t>
      </w:r>
      <w:r>
        <w:rPr>
          <w:rFonts w:cs="Arial"/>
          <w:szCs w:val="22"/>
        </w:rPr>
        <w:t xml:space="preserve">colleague </w:t>
      </w:r>
      <w:r w:rsidRPr="00641BEF">
        <w:rPr>
          <w:rFonts w:cs="Arial"/>
          <w:szCs w:val="22"/>
        </w:rPr>
        <w:t xml:space="preserve">is entitled.  </w:t>
      </w:r>
    </w:p>
    <w:p w14:paraId="2545BFCA" w14:textId="77777777" w:rsidR="006D6495" w:rsidRDefault="006D6495" w:rsidP="006D6495">
      <w:pPr>
        <w:overflowPunct w:val="0"/>
        <w:autoSpaceDE w:val="0"/>
        <w:autoSpaceDN w:val="0"/>
        <w:adjustRightInd w:val="0"/>
        <w:spacing w:after="240"/>
        <w:ind w:right="567"/>
        <w:jc w:val="both"/>
        <w:textAlignment w:val="baseline"/>
        <w:rPr>
          <w:rFonts w:cs="Arial"/>
          <w:szCs w:val="22"/>
        </w:rPr>
      </w:pPr>
    </w:p>
    <w:p w14:paraId="7FDB776E" w14:textId="77777777" w:rsidR="006D6495" w:rsidRDefault="006D6495" w:rsidP="006D6495">
      <w:pPr>
        <w:overflowPunct w:val="0"/>
        <w:autoSpaceDE w:val="0"/>
        <w:autoSpaceDN w:val="0"/>
        <w:adjustRightInd w:val="0"/>
        <w:spacing w:after="240"/>
        <w:ind w:right="567"/>
        <w:jc w:val="both"/>
        <w:textAlignment w:val="baseline"/>
        <w:rPr>
          <w:rFonts w:cs="Arial"/>
          <w:szCs w:val="22"/>
        </w:rPr>
      </w:pPr>
      <w:r>
        <w:rPr>
          <w:rFonts w:cs="Arial"/>
          <w:szCs w:val="22"/>
        </w:rPr>
        <w:br w:type="page"/>
      </w:r>
    </w:p>
    <w:p w14:paraId="2181A901" w14:textId="77777777" w:rsidR="006D6495" w:rsidRPr="002948C3" w:rsidRDefault="00C36BE5" w:rsidP="006D6495">
      <w:pPr>
        <w:pStyle w:val="Heading1"/>
        <w:ind w:right="54"/>
        <w:jc w:val="both"/>
      </w:pPr>
      <w:r>
        <w:rPr>
          <w:bCs/>
        </w:rPr>
        <w:lastRenderedPageBreak/>
        <w:t xml:space="preserve">                                                                                                                                    </w:t>
      </w:r>
      <w:r w:rsidR="00881E74">
        <w:rPr>
          <w:bCs/>
        </w:rPr>
        <w:t>1.5 LLOYDS</w:t>
      </w:r>
      <w:r w:rsidR="006D6495">
        <w:rPr>
          <w:bCs/>
        </w:rPr>
        <w:t xml:space="preserve"> OFFSHORE COLLEAGUES</w:t>
      </w:r>
      <w:r w:rsidR="006D6495" w:rsidRPr="002948C3">
        <w:t xml:space="preserve">   </w:t>
      </w:r>
    </w:p>
    <w:p w14:paraId="063D5087" w14:textId="77777777" w:rsidR="00E47775" w:rsidRPr="0072577E" w:rsidRDefault="00E47775" w:rsidP="00E47775">
      <w:pPr>
        <w:ind w:right="567"/>
        <w:jc w:val="both"/>
        <w:rPr>
          <w:rFonts w:cs="Arial"/>
          <w:szCs w:val="22"/>
        </w:rPr>
      </w:pPr>
      <w:r w:rsidRPr="0072577E">
        <w:rPr>
          <w:rFonts w:cs="Arial"/>
          <w:szCs w:val="22"/>
        </w:rPr>
        <w:t>The following terms apply to all Lloyds Bank, C&amp;G, Asset Finance and Commercial Finance colleagues based in the Channel Islands or Isle of Man, regardless of their employing company</w:t>
      </w:r>
      <w:r w:rsidR="00F40163" w:rsidRPr="0072577E">
        <w:rPr>
          <w:rFonts w:cs="Arial"/>
          <w:szCs w:val="22"/>
        </w:rPr>
        <w:t xml:space="preserve"> (see 1.1 for heritage HBOS Offshore colleagues)</w:t>
      </w:r>
      <w:r w:rsidRPr="0072577E">
        <w:rPr>
          <w:rFonts w:cs="Arial"/>
          <w:szCs w:val="22"/>
        </w:rPr>
        <w:t>.</w:t>
      </w:r>
    </w:p>
    <w:p w14:paraId="7946F141" w14:textId="77777777" w:rsidR="006D6495" w:rsidRPr="00AB2A00" w:rsidRDefault="006D6495" w:rsidP="006D6495">
      <w:pPr>
        <w:ind w:right="567"/>
        <w:jc w:val="both"/>
        <w:rPr>
          <w:rFonts w:cs="Arial"/>
          <w:szCs w:val="22"/>
        </w:rPr>
      </w:pPr>
    </w:p>
    <w:p w14:paraId="31A23CE1" w14:textId="77777777" w:rsidR="006D6495" w:rsidRPr="001D10F6" w:rsidRDefault="006D6495" w:rsidP="006D6495">
      <w:pPr>
        <w:ind w:right="567"/>
        <w:jc w:val="both"/>
        <w:rPr>
          <w:rFonts w:cs="Arial"/>
          <w:b/>
          <w:bCs/>
          <w:szCs w:val="22"/>
        </w:rPr>
      </w:pPr>
      <w:r w:rsidRPr="001D10F6">
        <w:rPr>
          <w:rFonts w:cs="Arial"/>
          <w:b/>
          <w:bCs/>
          <w:szCs w:val="22"/>
        </w:rPr>
        <w:t>Notice Periods</w:t>
      </w:r>
    </w:p>
    <w:p w14:paraId="38065DBA" w14:textId="77777777" w:rsidR="006D6495" w:rsidRDefault="006D6495" w:rsidP="006D6495">
      <w:pPr>
        <w:numPr>
          <w:ilvl w:val="0"/>
          <w:numId w:val="16"/>
        </w:numPr>
        <w:spacing w:before="168" w:after="240"/>
        <w:ind w:left="714" w:hanging="357"/>
        <w:rPr>
          <w:rFonts w:cs="Arial"/>
          <w:color w:val="000000"/>
          <w:szCs w:val="22"/>
        </w:rPr>
      </w:pPr>
      <w:r w:rsidRPr="00487429">
        <w:rPr>
          <w:rFonts w:cs="Arial"/>
          <w:color w:val="000000"/>
          <w:szCs w:val="22"/>
        </w:rPr>
        <w:t xml:space="preserve">In the event that </w:t>
      </w:r>
      <w:r>
        <w:rPr>
          <w:rFonts w:cs="Arial"/>
          <w:color w:val="000000"/>
          <w:szCs w:val="22"/>
        </w:rPr>
        <w:t xml:space="preserve">a colleague is </w:t>
      </w:r>
      <w:r w:rsidRPr="00487429">
        <w:rPr>
          <w:rFonts w:cs="Arial"/>
          <w:color w:val="000000"/>
          <w:szCs w:val="22"/>
        </w:rPr>
        <w:t xml:space="preserve">made redundant, termination of employment will be at a date determined by the </w:t>
      </w:r>
      <w:r>
        <w:rPr>
          <w:rFonts w:cs="Arial"/>
          <w:color w:val="000000"/>
          <w:szCs w:val="22"/>
        </w:rPr>
        <w:t>Group</w:t>
      </w:r>
      <w:r w:rsidRPr="00487429">
        <w:rPr>
          <w:rFonts w:cs="Arial"/>
          <w:color w:val="000000"/>
          <w:szCs w:val="22"/>
        </w:rPr>
        <w:t xml:space="preserve">. </w:t>
      </w:r>
    </w:p>
    <w:p w14:paraId="6746882D" w14:textId="77777777" w:rsidR="006D6495" w:rsidRPr="00655E2E" w:rsidRDefault="006D6495" w:rsidP="006D6495">
      <w:pPr>
        <w:numPr>
          <w:ilvl w:val="0"/>
          <w:numId w:val="16"/>
        </w:numPr>
        <w:tabs>
          <w:tab w:val="left" w:pos="450"/>
          <w:tab w:val="left" w:pos="990"/>
        </w:tabs>
        <w:ind w:right="567"/>
        <w:jc w:val="both"/>
        <w:rPr>
          <w:rFonts w:cs="Arial"/>
          <w:szCs w:val="22"/>
        </w:rPr>
      </w:pPr>
      <w:r w:rsidRPr="00655E2E">
        <w:rPr>
          <w:rFonts w:cs="Arial"/>
          <w:szCs w:val="22"/>
        </w:rPr>
        <w:t>Where a</w:t>
      </w:r>
      <w:r>
        <w:rPr>
          <w:rFonts w:cs="Arial"/>
          <w:szCs w:val="22"/>
        </w:rPr>
        <w:t xml:space="preserve"> colleague </w:t>
      </w:r>
      <w:r w:rsidRPr="00655E2E">
        <w:rPr>
          <w:rFonts w:cs="Arial"/>
          <w:szCs w:val="22"/>
        </w:rPr>
        <w:t>is issued with notice of redundancy, either voluntary or compulsory, the</w:t>
      </w:r>
      <w:r>
        <w:rPr>
          <w:rFonts w:cs="Arial"/>
          <w:szCs w:val="22"/>
        </w:rPr>
        <w:t xml:space="preserve"> notice they </w:t>
      </w:r>
      <w:r w:rsidRPr="00655E2E">
        <w:rPr>
          <w:rFonts w:cs="Arial"/>
          <w:szCs w:val="22"/>
        </w:rPr>
        <w:t xml:space="preserve">receive </w:t>
      </w:r>
      <w:r>
        <w:rPr>
          <w:rFonts w:cs="Arial"/>
          <w:szCs w:val="22"/>
        </w:rPr>
        <w:t>is based on start date as outlined below</w:t>
      </w:r>
      <w:r w:rsidRPr="00655E2E">
        <w:rPr>
          <w:rFonts w:cs="Arial"/>
          <w:szCs w:val="22"/>
        </w:rPr>
        <w:t>:</w:t>
      </w:r>
    </w:p>
    <w:p w14:paraId="17E31DDC" w14:textId="77777777" w:rsidR="006D6495" w:rsidRDefault="006D6495" w:rsidP="006D6495">
      <w:pPr>
        <w:tabs>
          <w:tab w:val="left" w:pos="450"/>
          <w:tab w:val="left" w:pos="990"/>
        </w:tabs>
        <w:ind w:left="720" w:right="567"/>
        <w:jc w:val="both"/>
        <w:rPr>
          <w:rFonts w:cs="Arial"/>
          <w:b/>
          <w:sz w:val="20"/>
          <w:szCs w:val="20"/>
        </w:rPr>
      </w:pPr>
    </w:p>
    <w:p w14:paraId="7EFD4FE5" w14:textId="77777777" w:rsidR="006D6495" w:rsidRPr="00D60221" w:rsidRDefault="006D6495" w:rsidP="006D6495">
      <w:pPr>
        <w:tabs>
          <w:tab w:val="left" w:pos="450"/>
          <w:tab w:val="left" w:pos="990"/>
        </w:tabs>
        <w:ind w:left="720" w:right="567"/>
        <w:jc w:val="both"/>
        <w:rPr>
          <w:rFonts w:cs="Arial"/>
          <w:b/>
          <w:szCs w:val="22"/>
        </w:rPr>
      </w:pPr>
      <w:r w:rsidRPr="00D60221">
        <w:rPr>
          <w:rFonts w:cs="Arial"/>
          <w:b/>
          <w:szCs w:val="22"/>
        </w:rPr>
        <w:t xml:space="preserve">Colleagues with start dates up to </w:t>
      </w:r>
      <w:r w:rsidR="00E47775">
        <w:rPr>
          <w:rFonts w:cs="Arial"/>
          <w:b/>
          <w:szCs w:val="22"/>
        </w:rPr>
        <w:t>10</w:t>
      </w:r>
      <w:r w:rsidR="00E47775" w:rsidRPr="00C36BE5">
        <w:rPr>
          <w:rFonts w:cs="Arial"/>
          <w:b/>
          <w:szCs w:val="22"/>
          <w:vertAlign w:val="superscript"/>
        </w:rPr>
        <w:t>th</w:t>
      </w:r>
      <w:r w:rsidR="00E47775">
        <w:rPr>
          <w:rFonts w:cs="Arial"/>
          <w:b/>
          <w:szCs w:val="22"/>
        </w:rPr>
        <w:t xml:space="preserve"> April </w:t>
      </w:r>
      <w:r w:rsidRPr="00D60221">
        <w:rPr>
          <w:rFonts w:cs="Arial"/>
          <w:b/>
          <w:szCs w:val="22"/>
        </w:rPr>
        <w:t xml:space="preserve">2016 </w:t>
      </w:r>
    </w:p>
    <w:p w14:paraId="56EEEF43" w14:textId="77777777" w:rsidR="006D6495" w:rsidRPr="00D60221" w:rsidRDefault="006D6495" w:rsidP="006D6495">
      <w:pPr>
        <w:tabs>
          <w:tab w:val="left" w:pos="450"/>
          <w:tab w:val="left" w:pos="990"/>
        </w:tabs>
        <w:ind w:left="720" w:right="567"/>
        <w:jc w:val="both"/>
        <w:rPr>
          <w:rFonts w:cs="Arial"/>
          <w:b/>
          <w:szCs w:val="22"/>
        </w:rPr>
      </w:pPr>
    </w:p>
    <w:p w14:paraId="275DCCE9" w14:textId="77777777" w:rsidR="006D6495" w:rsidRPr="00C36BE5" w:rsidRDefault="006D6495" w:rsidP="006D6495">
      <w:pPr>
        <w:tabs>
          <w:tab w:val="left" w:pos="450"/>
          <w:tab w:val="left" w:pos="990"/>
        </w:tabs>
        <w:ind w:left="720" w:right="567"/>
        <w:jc w:val="both"/>
        <w:rPr>
          <w:rFonts w:cs="Arial"/>
          <w:b/>
          <w:szCs w:val="22"/>
        </w:rPr>
      </w:pPr>
      <w:r w:rsidRPr="00C36BE5">
        <w:rPr>
          <w:rFonts w:cs="Arial"/>
          <w:b/>
          <w:szCs w:val="22"/>
        </w:rPr>
        <w:t>Grades A - E</w:t>
      </w:r>
    </w:p>
    <w:tbl>
      <w:tblPr>
        <w:tblW w:w="734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3087"/>
      </w:tblGrid>
      <w:tr w:rsidR="006D6495" w:rsidRPr="00CD6E9A" w14:paraId="317A9A4D" w14:textId="77777777" w:rsidTr="00C36BE5">
        <w:tc>
          <w:tcPr>
            <w:tcW w:w="4261" w:type="dxa"/>
            <w:tcBorders>
              <w:top w:val="single" w:sz="4" w:space="0" w:color="auto"/>
              <w:left w:val="single" w:sz="4" w:space="0" w:color="auto"/>
              <w:bottom w:val="single" w:sz="4" w:space="0" w:color="auto"/>
              <w:right w:val="single" w:sz="4" w:space="0" w:color="auto"/>
            </w:tcBorders>
            <w:shd w:val="clear" w:color="auto" w:fill="00864F"/>
          </w:tcPr>
          <w:p w14:paraId="548ACBE1" w14:textId="77777777" w:rsidR="006D6495" w:rsidRPr="00CD6E9A" w:rsidRDefault="006D6495" w:rsidP="00F42E55">
            <w:pPr>
              <w:tabs>
                <w:tab w:val="left" w:pos="450"/>
                <w:tab w:val="left" w:pos="990"/>
              </w:tabs>
              <w:ind w:left="284" w:right="567"/>
              <w:jc w:val="both"/>
              <w:rPr>
                <w:rFonts w:cs="Arial"/>
                <w:b/>
                <w:color w:val="FFFFFF"/>
                <w:szCs w:val="22"/>
              </w:rPr>
            </w:pPr>
            <w:r w:rsidRPr="00CD6E9A">
              <w:rPr>
                <w:rFonts w:cs="Arial"/>
                <w:b/>
                <w:color w:val="FFFFFF"/>
                <w:szCs w:val="22"/>
              </w:rPr>
              <w:t>Length of Service</w:t>
            </w:r>
          </w:p>
        </w:tc>
        <w:tc>
          <w:tcPr>
            <w:tcW w:w="3087" w:type="dxa"/>
            <w:tcBorders>
              <w:top w:val="single" w:sz="4" w:space="0" w:color="auto"/>
              <w:left w:val="single" w:sz="4" w:space="0" w:color="auto"/>
              <w:bottom w:val="single" w:sz="4" w:space="0" w:color="auto"/>
              <w:right w:val="single" w:sz="4" w:space="0" w:color="auto"/>
            </w:tcBorders>
            <w:shd w:val="clear" w:color="auto" w:fill="00864F"/>
          </w:tcPr>
          <w:p w14:paraId="6BBC4A48" w14:textId="77777777" w:rsidR="006D6495" w:rsidRPr="00CD6E9A" w:rsidRDefault="006D6495" w:rsidP="00F42E55">
            <w:pPr>
              <w:tabs>
                <w:tab w:val="left" w:pos="450"/>
                <w:tab w:val="left" w:pos="990"/>
              </w:tabs>
              <w:ind w:left="284" w:right="567"/>
              <w:jc w:val="both"/>
              <w:rPr>
                <w:rFonts w:cs="Arial"/>
                <w:b/>
                <w:color w:val="FFFFFF"/>
                <w:szCs w:val="22"/>
              </w:rPr>
            </w:pPr>
            <w:r w:rsidRPr="00CD6E9A">
              <w:rPr>
                <w:rFonts w:cs="Arial"/>
                <w:b/>
                <w:color w:val="FFFFFF"/>
                <w:szCs w:val="22"/>
              </w:rPr>
              <w:t>Notice Entitlement</w:t>
            </w:r>
          </w:p>
        </w:tc>
      </w:tr>
      <w:tr w:rsidR="006D6495" w:rsidRPr="006824ED" w14:paraId="45C3CC50" w14:textId="77777777" w:rsidTr="00F42E55">
        <w:tc>
          <w:tcPr>
            <w:tcW w:w="4261" w:type="dxa"/>
          </w:tcPr>
          <w:p w14:paraId="477E5669" w14:textId="77777777" w:rsidR="006D6495" w:rsidRPr="001B2884" w:rsidRDefault="006D6495" w:rsidP="00F42E55">
            <w:pPr>
              <w:tabs>
                <w:tab w:val="left" w:pos="450"/>
                <w:tab w:val="left" w:pos="990"/>
              </w:tabs>
              <w:ind w:left="284" w:right="567"/>
              <w:jc w:val="both"/>
              <w:rPr>
                <w:rFonts w:cs="Arial"/>
                <w:szCs w:val="22"/>
              </w:rPr>
            </w:pPr>
            <w:r w:rsidRPr="001B2884">
              <w:rPr>
                <w:rFonts w:cs="Arial"/>
                <w:szCs w:val="22"/>
              </w:rPr>
              <w:t>Up to 4 years’ service</w:t>
            </w:r>
          </w:p>
        </w:tc>
        <w:tc>
          <w:tcPr>
            <w:tcW w:w="3087" w:type="dxa"/>
          </w:tcPr>
          <w:p w14:paraId="54C5DD33" w14:textId="77777777" w:rsidR="006D6495" w:rsidRPr="001B2884" w:rsidRDefault="006D6495" w:rsidP="00F42E55">
            <w:pPr>
              <w:tabs>
                <w:tab w:val="left" w:pos="450"/>
                <w:tab w:val="left" w:pos="990"/>
              </w:tabs>
              <w:ind w:left="284" w:right="567"/>
              <w:jc w:val="both"/>
              <w:rPr>
                <w:rFonts w:cs="Arial"/>
                <w:szCs w:val="22"/>
              </w:rPr>
            </w:pPr>
            <w:r w:rsidRPr="001B2884">
              <w:rPr>
                <w:rFonts w:cs="Arial"/>
                <w:szCs w:val="22"/>
              </w:rPr>
              <w:t>8 weeks</w:t>
            </w:r>
          </w:p>
        </w:tc>
      </w:tr>
      <w:tr w:rsidR="006D6495" w:rsidRPr="006824ED" w14:paraId="3AE83DD2" w14:textId="77777777" w:rsidTr="00F42E55">
        <w:tc>
          <w:tcPr>
            <w:tcW w:w="4261" w:type="dxa"/>
          </w:tcPr>
          <w:p w14:paraId="0381EA4A" w14:textId="77777777" w:rsidR="006D6495" w:rsidRPr="001B2884" w:rsidRDefault="006D6495" w:rsidP="00F42E55">
            <w:pPr>
              <w:tabs>
                <w:tab w:val="left" w:pos="450"/>
                <w:tab w:val="left" w:pos="990"/>
              </w:tabs>
              <w:ind w:left="284" w:right="567"/>
              <w:jc w:val="both"/>
              <w:rPr>
                <w:rFonts w:cs="Arial"/>
                <w:szCs w:val="22"/>
              </w:rPr>
            </w:pPr>
            <w:r>
              <w:rPr>
                <w:rFonts w:cs="Arial"/>
                <w:szCs w:val="22"/>
              </w:rPr>
              <w:t xml:space="preserve">More than </w:t>
            </w:r>
            <w:r w:rsidRPr="001B2884">
              <w:rPr>
                <w:rFonts w:cs="Arial"/>
                <w:szCs w:val="22"/>
              </w:rPr>
              <w:t>4 years’ service</w:t>
            </w:r>
          </w:p>
        </w:tc>
        <w:tc>
          <w:tcPr>
            <w:tcW w:w="3087" w:type="dxa"/>
          </w:tcPr>
          <w:p w14:paraId="2A05C877" w14:textId="77777777" w:rsidR="006D6495" w:rsidRPr="00D60221" w:rsidRDefault="006D6495" w:rsidP="00F42E55">
            <w:pPr>
              <w:tabs>
                <w:tab w:val="left" w:pos="450"/>
                <w:tab w:val="left" w:pos="990"/>
              </w:tabs>
              <w:ind w:left="284" w:right="567"/>
              <w:jc w:val="both"/>
              <w:rPr>
                <w:rFonts w:cs="Arial"/>
                <w:szCs w:val="22"/>
              </w:rPr>
            </w:pPr>
            <w:r>
              <w:rPr>
                <w:rFonts w:cs="Arial"/>
                <w:szCs w:val="22"/>
              </w:rPr>
              <w:t xml:space="preserve">Higher of 8 weeks or contractual notice </w:t>
            </w:r>
          </w:p>
        </w:tc>
      </w:tr>
    </w:tbl>
    <w:p w14:paraId="7A986ACA" w14:textId="77777777" w:rsidR="006D6495" w:rsidRPr="00C36BE5" w:rsidRDefault="006D6495" w:rsidP="006D6495">
      <w:pPr>
        <w:tabs>
          <w:tab w:val="left" w:pos="450"/>
          <w:tab w:val="left" w:pos="990"/>
        </w:tabs>
        <w:ind w:left="720" w:right="567"/>
        <w:jc w:val="both"/>
        <w:rPr>
          <w:rFonts w:cs="Arial"/>
          <w:b/>
          <w:szCs w:val="22"/>
        </w:rPr>
      </w:pPr>
      <w:r w:rsidRPr="00C36BE5">
        <w:rPr>
          <w:rFonts w:cs="Arial"/>
          <w:b/>
          <w:szCs w:val="22"/>
        </w:rPr>
        <w:t>Grades F and G: 3 months’ notice</w:t>
      </w:r>
    </w:p>
    <w:p w14:paraId="4445CEDA" w14:textId="77777777" w:rsidR="006D6495" w:rsidRPr="00D60221" w:rsidRDefault="006D6495" w:rsidP="006D6495">
      <w:pPr>
        <w:tabs>
          <w:tab w:val="left" w:pos="450"/>
          <w:tab w:val="left" w:pos="990"/>
        </w:tabs>
        <w:ind w:left="720" w:right="567"/>
        <w:jc w:val="both"/>
        <w:rPr>
          <w:rFonts w:cs="Arial"/>
          <w:b/>
          <w:szCs w:val="22"/>
        </w:rPr>
      </w:pPr>
    </w:p>
    <w:p w14:paraId="451D6A9F" w14:textId="77777777" w:rsidR="006D6495" w:rsidRPr="00D60221" w:rsidRDefault="006D6495" w:rsidP="006D6495">
      <w:pPr>
        <w:tabs>
          <w:tab w:val="left" w:pos="450"/>
          <w:tab w:val="left" w:pos="990"/>
        </w:tabs>
        <w:ind w:left="720" w:right="567"/>
        <w:jc w:val="both"/>
        <w:rPr>
          <w:rFonts w:cs="Arial"/>
          <w:b/>
          <w:szCs w:val="22"/>
        </w:rPr>
      </w:pPr>
    </w:p>
    <w:p w14:paraId="14901F0B" w14:textId="77777777" w:rsidR="006D6495" w:rsidRPr="00D60221" w:rsidRDefault="006D6495" w:rsidP="006D6495">
      <w:pPr>
        <w:tabs>
          <w:tab w:val="left" w:pos="450"/>
          <w:tab w:val="left" w:pos="990"/>
        </w:tabs>
        <w:ind w:left="720" w:right="567"/>
        <w:jc w:val="both"/>
        <w:rPr>
          <w:rFonts w:cs="Arial"/>
          <w:b/>
          <w:szCs w:val="22"/>
        </w:rPr>
      </w:pPr>
      <w:r w:rsidRPr="00D60221">
        <w:rPr>
          <w:rFonts w:cs="Arial"/>
          <w:b/>
          <w:szCs w:val="22"/>
        </w:rPr>
        <w:t xml:space="preserve">Colleagues start dates </w:t>
      </w:r>
      <w:r w:rsidRPr="00D60221">
        <w:rPr>
          <w:rFonts w:cs="Arial"/>
          <w:b/>
          <w:szCs w:val="22"/>
          <w:u w:val="single"/>
        </w:rPr>
        <w:t>on or after 1</w:t>
      </w:r>
      <w:r w:rsidR="00E47775">
        <w:rPr>
          <w:rFonts w:cs="Arial"/>
          <w:b/>
          <w:szCs w:val="22"/>
          <w:u w:val="single"/>
        </w:rPr>
        <w:t>1</w:t>
      </w:r>
      <w:r w:rsidR="00E47775" w:rsidRPr="00C36BE5">
        <w:rPr>
          <w:rFonts w:cs="Arial"/>
          <w:b/>
          <w:szCs w:val="22"/>
          <w:u w:val="single"/>
          <w:vertAlign w:val="superscript"/>
        </w:rPr>
        <w:t>th</w:t>
      </w:r>
      <w:r w:rsidR="00E47775">
        <w:rPr>
          <w:rFonts w:cs="Arial"/>
          <w:b/>
          <w:szCs w:val="22"/>
          <w:u w:val="single"/>
        </w:rPr>
        <w:t xml:space="preserve"> </w:t>
      </w:r>
      <w:r w:rsidRPr="00D60221">
        <w:rPr>
          <w:rFonts w:cs="Arial"/>
          <w:b/>
          <w:szCs w:val="22"/>
          <w:u w:val="single"/>
        </w:rPr>
        <w:t>April 2016</w:t>
      </w:r>
      <w:r w:rsidRPr="00D60221">
        <w:rPr>
          <w:rFonts w:cs="Arial"/>
          <w:b/>
          <w:szCs w:val="22"/>
        </w:rPr>
        <w:t xml:space="preserve">  </w:t>
      </w:r>
    </w:p>
    <w:p w14:paraId="7803B532" w14:textId="77777777" w:rsidR="006D6495" w:rsidRPr="00D60221" w:rsidRDefault="006D6495" w:rsidP="006D6495">
      <w:pPr>
        <w:tabs>
          <w:tab w:val="left" w:pos="450"/>
          <w:tab w:val="left" w:pos="990"/>
        </w:tabs>
        <w:ind w:left="720" w:right="567"/>
        <w:jc w:val="both"/>
        <w:rPr>
          <w:rFonts w:cs="Arial"/>
          <w:b/>
          <w:szCs w:val="22"/>
        </w:rPr>
      </w:pPr>
    </w:p>
    <w:p w14:paraId="414B34F4" w14:textId="77777777" w:rsidR="006D6495" w:rsidRPr="00C36BE5" w:rsidRDefault="006D6495" w:rsidP="006D6495">
      <w:pPr>
        <w:ind w:left="720" w:right="567"/>
        <w:jc w:val="both"/>
        <w:rPr>
          <w:rFonts w:cs="Arial"/>
          <w:b/>
          <w:noProof/>
          <w:szCs w:val="22"/>
        </w:rPr>
      </w:pPr>
      <w:r w:rsidRPr="00C36BE5">
        <w:rPr>
          <w:rFonts w:cs="Arial"/>
          <w:b/>
          <w:noProof/>
          <w:szCs w:val="22"/>
        </w:rPr>
        <w:t>Grades A – E</w:t>
      </w:r>
    </w:p>
    <w:tbl>
      <w:tblPr>
        <w:tblW w:w="734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3087"/>
      </w:tblGrid>
      <w:tr w:rsidR="006D6495" w:rsidRPr="00D248DD" w14:paraId="3E315C67" w14:textId="77777777" w:rsidTr="00C36BE5">
        <w:tc>
          <w:tcPr>
            <w:tcW w:w="4261" w:type="dxa"/>
            <w:tcBorders>
              <w:top w:val="single" w:sz="4" w:space="0" w:color="auto"/>
              <w:left w:val="single" w:sz="4" w:space="0" w:color="auto"/>
              <w:bottom w:val="single" w:sz="4" w:space="0" w:color="auto"/>
              <w:right w:val="single" w:sz="4" w:space="0" w:color="auto"/>
            </w:tcBorders>
            <w:shd w:val="clear" w:color="auto" w:fill="00864F"/>
          </w:tcPr>
          <w:p w14:paraId="7D3B3CCB" w14:textId="77777777" w:rsidR="006D6495" w:rsidRPr="00CD6E9A" w:rsidRDefault="006D6495" w:rsidP="00F42E55">
            <w:pPr>
              <w:tabs>
                <w:tab w:val="left" w:pos="450"/>
                <w:tab w:val="left" w:pos="990"/>
              </w:tabs>
              <w:ind w:left="284" w:right="567"/>
              <w:jc w:val="both"/>
              <w:rPr>
                <w:rFonts w:cs="Arial"/>
                <w:b/>
                <w:color w:val="FFFFFF"/>
                <w:szCs w:val="22"/>
              </w:rPr>
            </w:pPr>
            <w:r w:rsidRPr="00CD6E9A">
              <w:rPr>
                <w:rFonts w:cs="Arial"/>
                <w:b/>
                <w:color w:val="FFFFFF"/>
                <w:szCs w:val="22"/>
              </w:rPr>
              <w:t>Length of Service</w:t>
            </w:r>
          </w:p>
        </w:tc>
        <w:tc>
          <w:tcPr>
            <w:tcW w:w="3087" w:type="dxa"/>
            <w:tcBorders>
              <w:top w:val="single" w:sz="4" w:space="0" w:color="auto"/>
              <w:left w:val="single" w:sz="4" w:space="0" w:color="auto"/>
              <w:bottom w:val="single" w:sz="4" w:space="0" w:color="auto"/>
              <w:right w:val="single" w:sz="4" w:space="0" w:color="auto"/>
            </w:tcBorders>
            <w:shd w:val="clear" w:color="auto" w:fill="00864F"/>
          </w:tcPr>
          <w:p w14:paraId="649834E0" w14:textId="77777777" w:rsidR="006D6495" w:rsidRPr="00CD6E9A" w:rsidRDefault="006D6495" w:rsidP="00F42E55">
            <w:pPr>
              <w:tabs>
                <w:tab w:val="left" w:pos="450"/>
                <w:tab w:val="left" w:pos="990"/>
              </w:tabs>
              <w:ind w:left="284" w:right="567"/>
              <w:jc w:val="both"/>
              <w:rPr>
                <w:rFonts w:cs="Arial"/>
                <w:b/>
                <w:color w:val="FFFFFF"/>
                <w:szCs w:val="22"/>
              </w:rPr>
            </w:pPr>
            <w:r w:rsidRPr="00CD6E9A">
              <w:rPr>
                <w:rFonts w:cs="Arial"/>
                <w:b/>
                <w:color w:val="FFFFFF"/>
                <w:szCs w:val="22"/>
              </w:rPr>
              <w:t>Notice Entitlement</w:t>
            </w:r>
          </w:p>
        </w:tc>
      </w:tr>
      <w:tr w:rsidR="006D6495" w:rsidRPr="006824ED" w14:paraId="35D2E35D" w14:textId="77777777" w:rsidTr="00F42E55">
        <w:tc>
          <w:tcPr>
            <w:tcW w:w="4261" w:type="dxa"/>
          </w:tcPr>
          <w:p w14:paraId="06B2ABE5"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Up to 6 months</w:t>
            </w:r>
          </w:p>
        </w:tc>
        <w:tc>
          <w:tcPr>
            <w:tcW w:w="3087" w:type="dxa"/>
          </w:tcPr>
          <w:p w14:paraId="0F7926D1"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1 week</w:t>
            </w:r>
          </w:p>
        </w:tc>
      </w:tr>
      <w:tr w:rsidR="006D6495" w:rsidRPr="006824ED" w14:paraId="68D78FF3" w14:textId="77777777" w:rsidTr="00F42E55">
        <w:tc>
          <w:tcPr>
            <w:tcW w:w="4261" w:type="dxa"/>
          </w:tcPr>
          <w:p w14:paraId="76692C8A"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 xml:space="preserve">Up to 4 </w:t>
            </w:r>
            <w:r w:rsidR="00881E74" w:rsidRPr="006824ED">
              <w:rPr>
                <w:rFonts w:cs="Arial"/>
                <w:szCs w:val="22"/>
              </w:rPr>
              <w:t>years’ service</w:t>
            </w:r>
          </w:p>
        </w:tc>
        <w:tc>
          <w:tcPr>
            <w:tcW w:w="3087" w:type="dxa"/>
          </w:tcPr>
          <w:p w14:paraId="3BDEAE75"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1 month</w:t>
            </w:r>
          </w:p>
        </w:tc>
      </w:tr>
      <w:tr w:rsidR="006D6495" w:rsidRPr="006824ED" w14:paraId="108CDE9D" w14:textId="77777777" w:rsidTr="00F42E55">
        <w:tc>
          <w:tcPr>
            <w:tcW w:w="4261" w:type="dxa"/>
          </w:tcPr>
          <w:p w14:paraId="30BA4820"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4 – 8 years</w:t>
            </w:r>
            <w:r>
              <w:rPr>
                <w:rFonts w:cs="Arial"/>
                <w:szCs w:val="22"/>
              </w:rPr>
              <w:t>’</w:t>
            </w:r>
            <w:r w:rsidRPr="006824ED">
              <w:rPr>
                <w:rFonts w:cs="Arial"/>
                <w:szCs w:val="22"/>
              </w:rPr>
              <w:t xml:space="preserve"> service</w:t>
            </w:r>
          </w:p>
        </w:tc>
        <w:tc>
          <w:tcPr>
            <w:tcW w:w="3087" w:type="dxa"/>
          </w:tcPr>
          <w:p w14:paraId="756DCE36"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2 months</w:t>
            </w:r>
          </w:p>
        </w:tc>
      </w:tr>
      <w:tr w:rsidR="006D6495" w:rsidRPr="006824ED" w14:paraId="014C578B" w14:textId="77777777" w:rsidTr="00F42E55">
        <w:tc>
          <w:tcPr>
            <w:tcW w:w="4261" w:type="dxa"/>
          </w:tcPr>
          <w:p w14:paraId="0744DD38"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More than 8 years</w:t>
            </w:r>
            <w:r>
              <w:rPr>
                <w:rFonts w:cs="Arial"/>
                <w:szCs w:val="22"/>
              </w:rPr>
              <w:t>’</w:t>
            </w:r>
            <w:r w:rsidRPr="006824ED">
              <w:rPr>
                <w:rFonts w:cs="Arial"/>
                <w:szCs w:val="22"/>
              </w:rPr>
              <w:t xml:space="preserve"> service</w:t>
            </w:r>
          </w:p>
        </w:tc>
        <w:tc>
          <w:tcPr>
            <w:tcW w:w="3087" w:type="dxa"/>
          </w:tcPr>
          <w:p w14:paraId="77E758F3" w14:textId="77777777" w:rsidR="006D6495" w:rsidRPr="006824ED" w:rsidRDefault="006D6495" w:rsidP="00F42E55">
            <w:pPr>
              <w:tabs>
                <w:tab w:val="left" w:pos="450"/>
                <w:tab w:val="left" w:pos="990"/>
              </w:tabs>
              <w:ind w:left="284" w:right="567"/>
              <w:jc w:val="both"/>
              <w:rPr>
                <w:rFonts w:cs="Arial"/>
              </w:rPr>
            </w:pPr>
            <w:r w:rsidRPr="006824ED">
              <w:rPr>
                <w:rFonts w:cs="Arial"/>
                <w:szCs w:val="22"/>
              </w:rPr>
              <w:t>3 months</w:t>
            </w:r>
          </w:p>
        </w:tc>
      </w:tr>
    </w:tbl>
    <w:p w14:paraId="68C72D4F" w14:textId="77777777" w:rsidR="006D6495" w:rsidRPr="00C36BE5" w:rsidRDefault="006D6495" w:rsidP="006D6495">
      <w:pPr>
        <w:ind w:left="720" w:right="567"/>
        <w:jc w:val="both"/>
        <w:rPr>
          <w:rFonts w:cs="Arial"/>
          <w:b/>
          <w:noProof/>
          <w:szCs w:val="22"/>
        </w:rPr>
      </w:pPr>
      <w:r w:rsidRPr="00C36BE5">
        <w:rPr>
          <w:rFonts w:cs="Arial"/>
          <w:b/>
          <w:noProof/>
          <w:szCs w:val="22"/>
        </w:rPr>
        <w:t>Grades F and G:  3 months’ written notice</w:t>
      </w:r>
    </w:p>
    <w:p w14:paraId="3C222A49" w14:textId="77777777" w:rsidR="006D6495" w:rsidRDefault="006D6495" w:rsidP="006D6495">
      <w:pPr>
        <w:keepLines/>
        <w:ind w:left="714" w:right="567"/>
        <w:jc w:val="both"/>
        <w:rPr>
          <w:rFonts w:cs="Arial"/>
          <w:szCs w:val="22"/>
        </w:rPr>
      </w:pPr>
    </w:p>
    <w:p w14:paraId="05BCF7C2" w14:textId="77777777" w:rsidR="006D6495" w:rsidRDefault="006D6495" w:rsidP="006D6495">
      <w:pPr>
        <w:keepLines/>
        <w:numPr>
          <w:ilvl w:val="0"/>
          <w:numId w:val="13"/>
        </w:numPr>
        <w:ind w:left="714" w:right="567" w:hanging="357"/>
        <w:jc w:val="both"/>
        <w:rPr>
          <w:rFonts w:cs="Arial"/>
          <w:szCs w:val="22"/>
        </w:rPr>
      </w:pPr>
      <w:r>
        <w:rPr>
          <w:rFonts w:cs="Arial"/>
          <w:szCs w:val="22"/>
        </w:rPr>
        <w:t xml:space="preserve">Colleagues </w:t>
      </w:r>
      <w:r w:rsidRPr="00641BEF">
        <w:rPr>
          <w:rFonts w:cs="Arial"/>
          <w:szCs w:val="22"/>
        </w:rPr>
        <w:t xml:space="preserve">who are dismissed by reason of redundancy will, where practicable, work throughout the period of </w:t>
      </w:r>
      <w:r>
        <w:rPr>
          <w:rFonts w:cs="Arial"/>
          <w:szCs w:val="22"/>
        </w:rPr>
        <w:t xml:space="preserve">contractual </w:t>
      </w:r>
      <w:r w:rsidRPr="00641BEF">
        <w:rPr>
          <w:rFonts w:cs="Arial"/>
          <w:szCs w:val="22"/>
        </w:rPr>
        <w:t>notice to which they are entitled</w:t>
      </w:r>
      <w:r>
        <w:rPr>
          <w:rFonts w:cs="Arial"/>
          <w:szCs w:val="22"/>
        </w:rPr>
        <w:t>.</w:t>
      </w:r>
    </w:p>
    <w:p w14:paraId="3D797AA9" w14:textId="77777777" w:rsidR="006D6495" w:rsidRPr="00487429" w:rsidRDefault="006D6495" w:rsidP="006D6495">
      <w:pPr>
        <w:numPr>
          <w:ilvl w:val="0"/>
          <w:numId w:val="16"/>
        </w:numPr>
        <w:spacing w:before="168" w:after="240"/>
        <w:ind w:left="714" w:hanging="357"/>
        <w:rPr>
          <w:rFonts w:cs="Arial"/>
          <w:color w:val="000000"/>
          <w:szCs w:val="22"/>
        </w:rPr>
      </w:pPr>
      <w:r>
        <w:rPr>
          <w:rFonts w:cs="Arial"/>
          <w:szCs w:val="22"/>
        </w:rPr>
        <w:t>In exceptional circumstances, t</w:t>
      </w:r>
      <w:r w:rsidRPr="00783C54">
        <w:rPr>
          <w:rFonts w:cs="Arial"/>
          <w:szCs w:val="22"/>
        </w:rPr>
        <w:t>he Group reserves the right to make a payment in lieu of notice</w:t>
      </w:r>
      <w:r>
        <w:rPr>
          <w:rFonts w:cs="Arial"/>
          <w:szCs w:val="22"/>
        </w:rPr>
        <w:t xml:space="preserve"> (PILON)</w:t>
      </w:r>
      <w:r w:rsidRPr="00783C54">
        <w:rPr>
          <w:rFonts w:cs="Arial"/>
          <w:szCs w:val="22"/>
        </w:rPr>
        <w:t>, either in full or in part for a</w:t>
      </w:r>
      <w:r>
        <w:rPr>
          <w:rFonts w:cs="Arial"/>
          <w:szCs w:val="22"/>
        </w:rPr>
        <w:t xml:space="preserve"> colleague</w:t>
      </w:r>
      <w:r w:rsidRPr="00783C54">
        <w:rPr>
          <w:rFonts w:cs="Arial"/>
          <w:szCs w:val="22"/>
        </w:rPr>
        <w:t xml:space="preserve">'s </w:t>
      </w:r>
      <w:r>
        <w:rPr>
          <w:rFonts w:cs="Arial"/>
          <w:szCs w:val="22"/>
        </w:rPr>
        <w:t xml:space="preserve">contractual </w:t>
      </w:r>
      <w:r w:rsidRPr="00783C54">
        <w:rPr>
          <w:rFonts w:cs="Arial"/>
          <w:szCs w:val="22"/>
        </w:rPr>
        <w:t>notice period</w:t>
      </w:r>
      <w:r>
        <w:rPr>
          <w:rFonts w:cs="Arial"/>
          <w:szCs w:val="22"/>
        </w:rPr>
        <w:t xml:space="preserve"> and where this </w:t>
      </w:r>
      <w:r w:rsidRPr="00783C54">
        <w:rPr>
          <w:rFonts w:cs="Arial"/>
          <w:szCs w:val="22"/>
        </w:rPr>
        <w:t xml:space="preserve">is deemed appropriate by the </w:t>
      </w:r>
      <w:r>
        <w:rPr>
          <w:rFonts w:cs="Arial"/>
          <w:szCs w:val="22"/>
        </w:rPr>
        <w:t>Group</w:t>
      </w:r>
    </w:p>
    <w:p w14:paraId="78636D2C" w14:textId="77777777" w:rsidR="006D6495" w:rsidRPr="001D10F6" w:rsidRDefault="006D6495" w:rsidP="006D6495">
      <w:pPr>
        <w:ind w:right="567"/>
        <w:jc w:val="both"/>
        <w:rPr>
          <w:rFonts w:cs="Arial"/>
          <w:szCs w:val="22"/>
        </w:rPr>
      </w:pPr>
    </w:p>
    <w:p w14:paraId="196031A4" w14:textId="77777777" w:rsidR="006D6495" w:rsidRPr="001D10F6" w:rsidRDefault="006D6495" w:rsidP="006D6495">
      <w:pPr>
        <w:ind w:right="567"/>
        <w:jc w:val="both"/>
        <w:rPr>
          <w:rFonts w:cs="Arial"/>
          <w:b/>
          <w:bCs/>
          <w:szCs w:val="22"/>
        </w:rPr>
      </w:pPr>
      <w:r w:rsidRPr="001D10F6">
        <w:rPr>
          <w:rFonts w:cs="Arial"/>
          <w:b/>
          <w:bCs/>
          <w:szCs w:val="22"/>
        </w:rPr>
        <w:t>Enhanced Redundancy Payment</w:t>
      </w:r>
    </w:p>
    <w:p w14:paraId="1A5D0F69" w14:textId="77777777" w:rsidR="006D6495" w:rsidRDefault="006D6495" w:rsidP="006D6495">
      <w:pPr>
        <w:ind w:right="567"/>
        <w:jc w:val="both"/>
        <w:rPr>
          <w:rFonts w:cs="Arial"/>
          <w:szCs w:val="22"/>
        </w:rPr>
      </w:pPr>
    </w:p>
    <w:p w14:paraId="7F24F6C6" w14:textId="77777777" w:rsidR="006D6495" w:rsidRDefault="006D6495" w:rsidP="006D6495">
      <w:pPr>
        <w:numPr>
          <w:ilvl w:val="0"/>
          <w:numId w:val="22"/>
        </w:numPr>
        <w:spacing w:before="168" w:after="240" w:line="312" w:lineRule="atLeast"/>
        <w:rPr>
          <w:rFonts w:cs="Arial"/>
          <w:color w:val="000000"/>
          <w:szCs w:val="22"/>
        </w:rPr>
      </w:pPr>
      <w:r w:rsidRPr="00520310">
        <w:rPr>
          <w:rFonts w:cs="Arial"/>
          <w:color w:val="000000"/>
          <w:szCs w:val="22"/>
        </w:rPr>
        <w:t xml:space="preserve">Redundancy payments will be based on the </w:t>
      </w:r>
      <w:r>
        <w:rPr>
          <w:rFonts w:cs="Arial"/>
          <w:color w:val="000000"/>
          <w:szCs w:val="22"/>
        </w:rPr>
        <w:t xml:space="preserve">length of service as follows;             </w:t>
      </w:r>
    </w:p>
    <w:tbl>
      <w:tblPr>
        <w:tblW w:w="4725" w:type="pct"/>
        <w:tblInd w:w="534" w:type="dxa"/>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Look w:val="0020" w:firstRow="1" w:lastRow="0" w:firstColumn="0" w:lastColumn="0" w:noHBand="0" w:noVBand="0"/>
      </w:tblPr>
      <w:tblGrid>
        <w:gridCol w:w="3732"/>
        <w:gridCol w:w="165"/>
        <w:gridCol w:w="3979"/>
      </w:tblGrid>
      <w:tr w:rsidR="006D6495" w:rsidRPr="00D248DD" w14:paraId="5732071F" w14:textId="77777777" w:rsidTr="00C36BE5">
        <w:tc>
          <w:tcPr>
            <w:tcW w:w="3999" w:type="dxa"/>
            <w:gridSpan w:val="2"/>
            <w:tcBorders>
              <w:top w:val="nil"/>
              <w:left w:val="nil"/>
              <w:bottom w:val="nil"/>
              <w:right w:val="nil"/>
            </w:tcBorders>
            <w:shd w:val="clear" w:color="auto" w:fill="00864F"/>
          </w:tcPr>
          <w:p w14:paraId="481BFCA5" w14:textId="77777777" w:rsidR="006D6495" w:rsidRPr="00D248DD" w:rsidRDefault="006D6495" w:rsidP="00F42E55">
            <w:pPr>
              <w:pStyle w:val="TableHeading"/>
              <w:jc w:val="left"/>
              <w:rPr>
                <w:b/>
                <w:bCs/>
                <w:sz w:val="22"/>
                <w:szCs w:val="22"/>
              </w:rPr>
            </w:pPr>
            <w:r>
              <w:rPr>
                <w:b/>
                <w:bCs/>
                <w:sz w:val="22"/>
                <w:szCs w:val="22"/>
              </w:rPr>
              <w:t>Length of Service</w:t>
            </w:r>
          </w:p>
        </w:tc>
        <w:tc>
          <w:tcPr>
            <w:tcW w:w="4081" w:type="dxa"/>
            <w:tcBorders>
              <w:top w:val="nil"/>
              <w:left w:val="nil"/>
              <w:bottom w:val="nil"/>
              <w:right w:val="nil"/>
            </w:tcBorders>
            <w:shd w:val="clear" w:color="auto" w:fill="00864F"/>
          </w:tcPr>
          <w:p w14:paraId="74B82360" w14:textId="77777777" w:rsidR="006D6495" w:rsidRPr="00D248DD" w:rsidRDefault="006D6495" w:rsidP="00F42E55">
            <w:pPr>
              <w:pStyle w:val="TableHeading"/>
              <w:jc w:val="left"/>
              <w:rPr>
                <w:b/>
                <w:bCs/>
                <w:sz w:val="22"/>
                <w:szCs w:val="22"/>
              </w:rPr>
            </w:pPr>
            <w:r>
              <w:rPr>
                <w:b/>
                <w:bCs/>
                <w:sz w:val="22"/>
                <w:szCs w:val="22"/>
              </w:rPr>
              <w:t>Entitlement</w:t>
            </w:r>
          </w:p>
        </w:tc>
      </w:tr>
      <w:tr w:rsidR="006D6495" w:rsidRPr="00AE3796" w14:paraId="3724EE79" w14:textId="77777777" w:rsidTr="00C36BE5">
        <w:trPr>
          <w:trHeight w:val="407"/>
        </w:trPr>
        <w:tc>
          <w:tcPr>
            <w:tcW w:w="3827" w:type="dxa"/>
            <w:tcBorders>
              <w:top w:val="single" w:sz="4" w:space="0" w:color="89B396"/>
              <w:bottom w:val="single" w:sz="4" w:space="0" w:color="89B396"/>
            </w:tcBorders>
            <w:vAlign w:val="center"/>
          </w:tcPr>
          <w:p w14:paraId="354803CF" w14:textId="77777777" w:rsidR="006D6495" w:rsidRPr="00C36BE5" w:rsidRDefault="006D6495" w:rsidP="00F42E55">
            <w:pPr>
              <w:pStyle w:val="NormalWeb"/>
              <w:ind w:left="284" w:right="567"/>
              <w:rPr>
                <w:szCs w:val="22"/>
              </w:rPr>
            </w:pPr>
            <w:r w:rsidRPr="00C36BE5">
              <w:rPr>
                <w:szCs w:val="22"/>
              </w:rPr>
              <w:t>Less than 2 Years’ Service</w:t>
            </w:r>
          </w:p>
        </w:tc>
        <w:tc>
          <w:tcPr>
            <w:tcW w:w="4253" w:type="dxa"/>
            <w:gridSpan w:val="2"/>
            <w:tcBorders>
              <w:top w:val="single" w:sz="4" w:space="0" w:color="89B396"/>
              <w:bottom w:val="single" w:sz="4" w:space="0" w:color="89B396"/>
            </w:tcBorders>
            <w:vAlign w:val="center"/>
          </w:tcPr>
          <w:p w14:paraId="26C6E3FB" w14:textId="77777777" w:rsidR="006D6495" w:rsidRPr="00C36BE5" w:rsidRDefault="006D6495" w:rsidP="00F42E55">
            <w:pPr>
              <w:pStyle w:val="NormalWeb"/>
              <w:ind w:left="284" w:right="567"/>
              <w:rPr>
                <w:szCs w:val="22"/>
              </w:rPr>
            </w:pPr>
            <w:r w:rsidRPr="00C36BE5">
              <w:rPr>
                <w:szCs w:val="22"/>
              </w:rPr>
              <w:t>Nil</w:t>
            </w:r>
          </w:p>
        </w:tc>
      </w:tr>
      <w:tr w:rsidR="006D6495" w:rsidRPr="00AE3796" w14:paraId="4E9672EF" w14:textId="77777777" w:rsidTr="00C36BE5">
        <w:tc>
          <w:tcPr>
            <w:tcW w:w="3827" w:type="dxa"/>
            <w:tcBorders>
              <w:top w:val="single" w:sz="4" w:space="0" w:color="89B396"/>
              <w:bottom w:val="single" w:sz="4" w:space="0" w:color="89B396"/>
            </w:tcBorders>
            <w:vAlign w:val="center"/>
          </w:tcPr>
          <w:p w14:paraId="1EDD6D14" w14:textId="77777777" w:rsidR="006D6495" w:rsidRPr="00C36BE5" w:rsidRDefault="006D6495" w:rsidP="00F42E55">
            <w:pPr>
              <w:pStyle w:val="NormalWeb"/>
              <w:ind w:left="284" w:right="567"/>
              <w:rPr>
                <w:szCs w:val="22"/>
              </w:rPr>
            </w:pPr>
            <w:r w:rsidRPr="00C36BE5">
              <w:rPr>
                <w:szCs w:val="22"/>
              </w:rPr>
              <w:t>Service between 2 – 10 Years</w:t>
            </w:r>
          </w:p>
        </w:tc>
        <w:tc>
          <w:tcPr>
            <w:tcW w:w="4253" w:type="dxa"/>
            <w:gridSpan w:val="2"/>
            <w:tcBorders>
              <w:top w:val="single" w:sz="4" w:space="0" w:color="89B396"/>
              <w:bottom w:val="single" w:sz="4" w:space="0" w:color="89B396"/>
            </w:tcBorders>
            <w:vAlign w:val="center"/>
          </w:tcPr>
          <w:p w14:paraId="2FAE58EE" w14:textId="77777777" w:rsidR="006D6495" w:rsidRPr="00C36BE5" w:rsidRDefault="006D6495" w:rsidP="00F42E55">
            <w:pPr>
              <w:pStyle w:val="NormalWeb"/>
              <w:ind w:left="284" w:right="567"/>
              <w:rPr>
                <w:szCs w:val="22"/>
              </w:rPr>
            </w:pPr>
            <w:r w:rsidRPr="00C36BE5">
              <w:rPr>
                <w:color w:val="000000"/>
                <w:szCs w:val="22"/>
              </w:rPr>
              <w:t xml:space="preserve">2 weeks’ pay per year of service (minimum 5 </w:t>
            </w:r>
            <w:proofErr w:type="gramStart"/>
            <w:r w:rsidRPr="00C36BE5">
              <w:rPr>
                <w:color w:val="000000"/>
                <w:szCs w:val="22"/>
              </w:rPr>
              <w:t xml:space="preserve">weeks)   </w:t>
            </w:r>
            <w:proofErr w:type="gramEnd"/>
            <w:r w:rsidRPr="00C36BE5">
              <w:rPr>
                <w:color w:val="000000"/>
                <w:szCs w:val="22"/>
              </w:rPr>
              <w:t xml:space="preserve">                                 </w:t>
            </w:r>
          </w:p>
        </w:tc>
      </w:tr>
      <w:tr w:rsidR="006D6495" w:rsidRPr="00AE3796" w14:paraId="636DA7C2" w14:textId="77777777" w:rsidTr="00C36BE5">
        <w:tc>
          <w:tcPr>
            <w:tcW w:w="3827" w:type="dxa"/>
            <w:tcBorders>
              <w:top w:val="single" w:sz="4" w:space="0" w:color="89B396"/>
              <w:bottom w:val="single" w:sz="4" w:space="0" w:color="89B396"/>
            </w:tcBorders>
            <w:vAlign w:val="center"/>
          </w:tcPr>
          <w:p w14:paraId="7CC417CF" w14:textId="77777777" w:rsidR="006D6495" w:rsidRPr="00C36BE5" w:rsidRDefault="006D6495" w:rsidP="00F42E55">
            <w:pPr>
              <w:pStyle w:val="NormalWeb"/>
              <w:ind w:left="284" w:right="567"/>
              <w:rPr>
                <w:szCs w:val="22"/>
              </w:rPr>
            </w:pPr>
            <w:r w:rsidRPr="00C36BE5">
              <w:rPr>
                <w:szCs w:val="22"/>
              </w:rPr>
              <w:lastRenderedPageBreak/>
              <w:t>Service of 11 Years or more</w:t>
            </w:r>
          </w:p>
        </w:tc>
        <w:tc>
          <w:tcPr>
            <w:tcW w:w="4253" w:type="dxa"/>
            <w:gridSpan w:val="2"/>
            <w:tcBorders>
              <w:top w:val="single" w:sz="4" w:space="0" w:color="89B396"/>
              <w:bottom w:val="single" w:sz="4" w:space="0" w:color="89B396"/>
            </w:tcBorders>
            <w:vAlign w:val="center"/>
          </w:tcPr>
          <w:p w14:paraId="09D24A00" w14:textId="77777777" w:rsidR="006D6495" w:rsidRPr="00C36BE5" w:rsidRDefault="006D6495" w:rsidP="00F42E55">
            <w:pPr>
              <w:pStyle w:val="NormalWeb"/>
              <w:ind w:left="284" w:right="567"/>
              <w:rPr>
                <w:szCs w:val="22"/>
              </w:rPr>
            </w:pPr>
            <w:r w:rsidRPr="00C36BE5">
              <w:rPr>
                <w:szCs w:val="22"/>
              </w:rPr>
              <w:t>3 weeks’ pay per year of service</w:t>
            </w:r>
          </w:p>
        </w:tc>
      </w:tr>
    </w:tbl>
    <w:p w14:paraId="00C99B71" w14:textId="77777777" w:rsidR="006D6495" w:rsidRPr="00520310" w:rsidRDefault="006D6495" w:rsidP="006D6495">
      <w:pPr>
        <w:numPr>
          <w:ilvl w:val="0"/>
          <w:numId w:val="22"/>
        </w:numPr>
        <w:spacing w:before="168" w:after="240" w:line="312" w:lineRule="atLeast"/>
        <w:rPr>
          <w:rFonts w:cs="Arial"/>
          <w:color w:val="000000"/>
          <w:szCs w:val="22"/>
        </w:rPr>
      </w:pPr>
      <w:r w:rsidRPr="00520310">
        <w:rPr>
          <w:rFonts w:cs="Arial"/>
          <w:color w:val="000000"/>
          <w:szCs w:val="22"/>
        </w:rPr>
        <w:t>Payments will be based on actual service to the date of termination, rounded up to a whole number of years.  Please note that where the rounding up of service would cross an increase into additional weeks</w:t>
      </w:r>
      <w:r>
        <w:rPr>
          <w:rFonts w:cs="Arial"/>
          <w:color w:val="000000"/>
          <w:szCs w:val="22"/>
        </w:rPr>
        <w:t>’</w:t>
      </w:r>
      <w:r w:rsidRPr="00520310">
        <w:rPr>
          <w:rFonts w:cs="Arial"/>
          <w:color w:val="000000"/>
          <w:szCs w:val="22"/>
        </w:rPr>
        <w:t xml:space="preserve"> pay it is the lower multiplier which will be applied for the </w:t>
      </w:r>
      <w:proofErr w:type="gramStart"/>
      <w:r w:rsidRPr="00520310">
        <w:rPr>
          <w:rFonts w:cs="Arial"/>
          <w:color w:val="000000"/>
          <w:szCs w:val="22"/>
        </w:rPr>
        <w:t>rounded up</w:t>
      </w:r>
      <w:proofErr w:type="gramEnd"/>
      <w:r w:rsidRPr="00520310">
        <w:rPr>
          <w:rFonts w:cs="Arial"/>
          <w:color w:val="000000"/>
          <w:szCs w:val="22"/>
        </w:rPr>
        <w:t xml:space="preserve"> year.</w:t>
      </w:r>
    </w:p>
    <w:p w14:paraId="515CE8FC" w14:textId="77777777" w:rsidR="006D6495" w:rsidRPr="00C56612" w:rsidRDefault="006D6495" w:rsidP="006D6495">
      <w:pPr>
        <w:numPr>
          <w:ilvl w:val="0"/>
          <w:numId w:val="22"/>
        </w:numPr>
        <w:spacing w:before="168" w:after="240" w:line="312" w:lineRule="atLeast"/>
        <w:rPr>
          <w:rFonts w:cs="Arial"/>
          <w:color w:val="000000"/>
          <w:szCs w:val="22"/>
        </w:rPr>
      </w:pPr>
      <w:r w:rsidRPr="00C56612">
        <w:rPr>
          <w:rFonts w:cs="Arial"/>
          <w:color w:val="000000"/>
          <w:szCs w:val="22"/>
        </w:rPr>
        <w:t xml:space="preserve">The maximum entitlement is 104 weeks’ pay. </w:t>
      </w:r>
    </w:p>
    <w:p w14:paraId="7462E875" w14:textId="77777777" w:rsidR="006D6495" w:rsidRPr="00520310" w:rsidRDefault="006D6495" w:rsidP="006D6495">
      <w:pPr>
        <w:numPr>
          <w:ilvl w:val="0"/>
          <w:numId w:val="22"/>
        </w:numPr>
        <w:spacing w:before="168" w:after="240" w:line="312" w:lineRule="atLeast"/>
        <w:rPr>
          <w:rFonts w:cs="Arial"/>
          <w:color w:val="000000"/>
          <w:szCs w:val="22"/>
        </w:rPr>
      </w:pPr>
      <w:r w:rsidRPr="00520310">
        <w:rPr>
          <w:rFonts w:cs="Arial"/>
          <w:color w:val="000000"/>
          <w:szCs w:val="22"/>
        </w:rPr>
        <w:t>The following will be included, as appropriate, in the calculation of a week's pay, based on values as at date of termination of service:</w:t>
      </w:r>
    </w:p>
    <w:p w14:paraId="117CBECD" w14:textId="77777777" w:rsidR="006D6495" w:rsidRPr="00C56612" w:rsidRDefault="006D6495" w:rsidP="006D6495">
      <w:pPr>
        <w:pStyle w:val="BodyTextIndent3"/>
        <w:numPr>
          <w:ilvl w:val="1"/>
          <w:numId w:val="22"/>
        </w:numPr>
        <w:tabs>
          <w:tab w:val="left" w:pos="360"/>
        </w:tabs>
        <w:spacing w:after="0"/>
        <w:rPr>
          <w:rFonts w:ascii="Arial" w:hAnsi="Arial" w:cs="Arial"/>
          <w:sz w:val="22"/>
          <w:szCs w:val="22"/>
        </w:rPr>
      </w:pPr>
      <w:r w:rsidRPr="00520310">
        <w:rPr>
          <w:rFonts w:ascii="Arial" w:hAnsi="Arial" w:cs="Arial"/>
          <w:color w:val="000000"/>
          <w:sz w:val="22"/>
          <w:szCs w:val="22"/>
        </w:rPr>
        <w:t>Basic</w:t>
      </w:r>
      <w:r>
        <w:rPr>
          <w:rFonts w:ascii="Arial" w:hAnsi="Arial" w:cs="Arial"/>
          <w:color w:val="000000"/>
          <w:sz w:val="22"/>
          <w:szCs w:val="22"/>
        </w:rPr>
        <w:t xml:space="preserve"> </w:t>
      </w:r>
      <w:r w:rsidRPr="00520310">
        <w:rPr>
          <w:rFonts w:ascii="Arial" w:hAnsi="Arial" w:cs="Arial"/>
          <w:color w:val="000000"/>
          <w:sz w:val="22"/>
          <w:szCs w:val="22"/>
        </w:rPr>
        <w:t>salary</w:t>
      </w:r>
    </w:p>
    <w:p w14:paraId="79B08055"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Pr>
          <w:rFonts w:ascii="Arial" w:hAnsi="Arial" w:cs="Arial"/>
          <w:sz w:val="22"/>
          <w:szCs w:val="22"/>
        </w:rPr>
        <w:t>Car Limit</w:t>
      </w:r>
    </w:p>
    <w:p w14:paraId="0338301F" w14:textId="77777777" w:rsidR="006D6495" w:rsidRDefault="006D6495" w:rsidP="006D6495">
      <w:pPr>
        <w:pStyle w:val="BodyTextIndent3"/>
        <w:numPr>
          <w:ilvl w:val="1"/>
          <w:numId w:val="22"/>
        </w:numPr>
        <w:tabs>
          <w:tab w:val="left" w:pos="360"/>
        </w:tabs>
        <w:spacing w:after="0"/>
        <w:rPr>
          <w:rFonts w:ascii="Arial" w:hAnsi="Arial" w:cs="Arial"/>
          <w:sz w:val="22"/>
          <w:szCs w:val="22"/>
        </w:rPr>
      </w:pPr>
      <w:r>
        <w:rPr>
          <w:rFonts w:ascii="Arial" w:hAnsi="Arial" w:cs="Arial"/>
          <w:sz w:val="22"/>
          <w:szCs w:val="22"/>
        </w:rPr>
        <w:t>Shift Allowance</w:t>
      </w:r>
    </w:p>
    <w:p w14:paraId="1D9AD6D4" w14:textId="77777777" w:rsidR="006D6495" w:rsidRDefault="006D6495" w:rsidP="006D6495">
      <w:pPr>
        <w:pStyle w:val="BodyTextIndent3"/>
        <w:tabs>
          <w:tab w:val="left" w:pos="360"/>
        </w:tabs>
        <w:spacing w:after="0"/>
        <w:ind w:left="1440"/>
        <w:rPr>
          <w:rFonts w:ascii="Arial" w:hAnsi="Arial" w:cs="Arial"/>
          <w:sz w:val="22"/>
          <w:szCs w:val="22"/>
        </w:rPr>
      </w:pPr>
    </w:p>
    <w:p w14:paraId="58303405" w14:textId="77777777" w:rsidR="006D6495" w:rsidRDefault="006D6495" w:rsidP="006D6495">
      <w:pPr>
        <w:numPr>
          <w:ilvl w:val="0"/>
          <w:numId w:val="35"/>
        </w:numPr>
        <w:spacing w:before="168" w:after="240" w:line="312" w:lineRule="atLeast"/>
        <w:rPr>
          <w:rFonts w:cs="Arial"/>
          <w:color w:val="000000"/>
          <w:szCs w:val="22"/>
        </w:rPr>
      </w:pPr>
      <w:r w:rsidRPr="00520310">
        <w:rPr>
          <w:rFonts w:cs="Arial"/>
          <w:color w:val="000000"/>
          <w:szCs w:val="22"/>
        </w:rPr>
        <w:t>A week’s pay is the annual figures outlined above added together and divided by 52.</w:t>
      </w:r>
    </w:p>
    <w:p w14:paraId="4C488CB7" w14:textId="77777777" w:rsidR="006D6495" w:rsidRDefault="006D6495" w:rsidP="006D6495">
      <w:pPr>
        <w:numPr>
          <w:ilvl w:val="0"/>
          <w:numId w:val="35"/>
        </w:numPr>
        <w:spacing w:before="168" w:after="240" w:line="312" w:lineRule="atLeast"/>
        <w:rPr>
          <w:rFonts w:cs="Arial"/>
          <w:color w:val="000000"/>
          <w:szCs w:val="22"/>
        </w:rPr>
      </w:pPr>
      <w:r>
        <w:rPr>
          <w:rFonts w:cs="Arial"/>
          <w:color w:val="000000"/>
          <w:szCs w:val="22"/>
        </w:rPr>
        <w:t>The r</w:t>
      </w:r>
      <w:r w:rsidRPr="00294D14">
        <w:rPr>
          <w:rFonts w:cs="Arial"/>
          <w:color w:val="000000"/>
          <w:szCs w:val="22"/>
        </w:rPr>
        <w:t xml:space="preserve">edundancy payment </w:t>
      </w:r>
      <w:r>
        <w:rPr>
          <w:rFonts w:cs="Arial"/>
          <w:color w:val="000000"/>
          <w:szCs w:val="22"/>
        </w:rPr>
        <w:t xml:space="preserve">the colleague </w:t>
      </w:r>
      <w:r w:rsidRPr="00294D14">
        <w:rPr>
          <w:rFonts w:cs="Arial"/>
          <w:color w:val="000000"/>
          <w:szCs w:val="22"/>
        </w:rPr>
        <w:t>receive</w:t>
      </w:r>
      <w:r>
        <w:rPr>
          <w:rFonts w:cs="Arial"/>
          <w:color w:val="000000"/>
          <w:szCs w:val="22"/>
        </w:rPr>
        <w:t>s</w:t>
      </w:r>
      <w:r w:rsidRPr="00294D14">
        <w:rPr>
          <w:rFonts w:cs="Arial"/>
          <w:color w:val="000000"/>
          <w:szCs w:val="22"/>
        </w:rPr>
        <w:t xml:space="preserve"> from the </w:t>
      </w:r>
      <w:r>
        <w:rPr>
          <w:rFonts w:cs="Arial"/>
          <w:color w:val="000000"/>
          <w:szCs w:val="22"/>
        </w:rPr>
        <w:t xml:space="preserve">Group </w:t>
      </w:r>
      <w:r w:rsidRPr="00294D14">
        <w:rPr>
          <w:rFonts w:cs="Arial"/>
          <w:color w:val="000000"/>
          <w:szCs w:val="22"/>
        </w:rPr>
        <w:t xml:space="preserve">will include any entitlement </w:t>
      </w:r>
      <w:r>
        <w:rPr>
          <w:rFonts w:cs="Arial"/>
          <w:color w:val="000000"/>
          <w:szCs w:val="22"/>
        </w:rPr>
        <w:t xml:space="preserve">to a </w:t>
      </w:r>
      <w:r w:rsidRPr="00294D14">
        <w:rPr>
          <w:rFonts w:cs="Arial"/>
          <w:color w:val="000000"/>
          <w:szCs w:val="22"/>
        </w:rPr>
        <w:t>statutory redundancy payment.</w:t>
      </w:r>
    </w:p>
    <w:p w14:paraId="164B2DB6" w14:textId="77777777" w:rsidR="006D6495" w:rsidRDefault="006D6495" w:rsidP="006D6495">
      <w:pPr>
        <w:spacing w:before="168" w:after="240" w:line="312" w:lineRule="atLeast"/>
        <w:ind w:left="720"/>
        <w:rPr>
          <w:rFonts w:cs="Arial"/>
          <w:color w:val="000000"/>
          <w:szCs w:val="22"/>
        </w:rPr>
      </w:pPr>
    </w:p>
    <w:p w14:paraId="5D2561CD" w14:textId="77777777" w:rsidR="006D6495" w:rsidRDefault="006D6495" w:rsidP="006D6495">
      <w:pPr>
        <w:spacing w:before="168" w:after="240" w:line="312" w:lineRule="atLeast"/>
        <w:ind w:left="720"/>
        <w:rPr>
          <w:rFonts w:cs="Arial"/>
          <w:color w:val="000000"/>
          <w:szCs w:val="22"/>
        </w:rPr>
      </w:pPr>
    </w:p>
    <w:p w14:paraId="7E25E8A2" w14:textId="77777777" w:rsidR="006D6495" w:rsidRDefault="006D6495" w:rsidP="006D6495">
      <w:pPr>
        <w:spacing w:before="168" w:after="240" w:line="312" w:lineRule="atLeast"/>
        <w:ind w:left="720"/>
        <w:rPr>
          <w:rFonts w:cs="Arial"/>
          <w:color w:val="000000"/>
          <w:szCs w:val="22"/>
        </w:rPr>
      </w:pPr>
    </w:p>
    <w:p w14:paraId="0F5A9607" w14:textId="77777777" w:rsidR="006D6495" w:rsidRDefault="006D6495" w:rsidP="006D6495">
      <w:pPr>
        <w:spacing w:before="168" w:after="240" w:line="312" w:lineRule="atLeast"/>
        <w:ind w:left="720"/>
        <w:rPr>
          <w:rFonts w:cs="Arial"/>
          <w:color w:val="000000"/>
          <w:szCs w:val="22"/>
        </w:rPr>
      </w:pPr>
    </w:p>
    <w:p w14:paraId="213A31BC" w14:textId="77777777" w:rsidR="006D6495" w:rsidRDefault="006D6495" w:rsidP="006D6495">
      <w:pPr>
        <w:spacing w:before="168" w:after="240" w:line="312" w:lineRule="atLeast"/>
        <w:ind w:left="720"/>
        <w:rPr>
          <w:rFonts w:cs="Arial"/>
          <w:color w:val="000000"/>
          <w:szCs w:val="22"/>
        </w:rPr>
      </w:pPr>
    </w:p>
    <w:p w14:paraId="5092ACB2" w14:textId="77777777" w:rsidR="006D6495" w:rsidRDefault="006D6495" w:rsidP="006D6495">
      <w:pPr>
        <w:spacing w:before="168" w:after="240" w:line="312" w:lineRule="atLeast"/>
        <w:ind w:left="720"/>
        <w:rPr>
          <w:rFonts w:cs="Arial"/>
          <w:color w:val="000000"/>
          <w:szCs w:val="22"/>
        </w:rPr>
      </w:pPr>
    </w:p>
    <w:p w14:paraId="25F819BC" w14:textId="77777777" w:rsidR="006D6495" w:rsidRDefault="006D6495" w:rsidP="006D6495">
      <w:pPr>
        <w:spacing w:before="168" w:after="240" w:line="312" w:lineRule="atLeast"/>
        <w:ind w:left="720"/>
        <w:rPr>
          <w:rFonts w:cs="Arial"/>
          <w:color w:val="000000"/>
          <w:szCs w:val="22"/>
        </w:rPr>
      </w:pPr>
    </w:p>
    <w:p w14:paraId="39FFF872" w14:textId="77777777" w:rsidR="006D6495" w:rsidRDefault="006D6495" w:rsidP="006D6495">
      <w:pPr>
        <w:spacing w:before="168" w:after="240" w:line="312" w:lineRule="atLeast"/>
        <w:ind w:left="720"/>
        <w:rPr>
          <w:rFonts w:cs="Arial"/>
          <w:color w:val="000000"/>
          <w:szCs w:val="22"/>
        </w:rPr>
      </w:pPr>
    </w:p>
    <w:p w14:paraId="2BEAFB44" w14:textId="77777777" w:rsidR="006D6495" w:rsidRDefault="006D6495" w:rsidP="006D6495">
      <w:pPr>
        <w:spacing w:before="168" w:after="240" w:line="312" w:lineRule="atLeast"/>
        <w:ind w:left="720"/>
        <w:rPr>
          <w:rFonts w:cs="Arial"/>
          <w:color w:val="000000"/>
          <w:szCs w:val="22"/>
        </w:rPr>
      </w:pPr>
    </w:p>
    <w:p w14:paraId="70B62EFA" w14:textId="77777777" w:rsidR="006D6495" w:rsidRDefault="006D6495" w:rsidP="006D6495">
      <w:pPr>
        <w:spacing w:before="168" w:after="240" w:line="312" w:lineRule="atLeast"/>
        <w:ind w:left="720"/>
        <w:rPr>
          <w:rFonts w:cs="Arial"/>
          <w:color w:val="000000"/>
          <w:szCs w:val="22"/>
        </w:rPr>
      </w:pPr>
    </w:p>
    <w:p w14:paraId="18350D68" w14:textId="77777777" w:rsidR="006D6495" w:rsidRDefault="006D6495" w:rsidP="006D6495">
      <w:pPr>
        <w:spacing w:before="168" w:after="240" w:line="312" w:lineRule="atLeast"/>
        <w:ind w:left="720"/>
        <w:rPr>
          <w:rFonts w:cs="Arial"/>
          <w:color w:val="000000"/>
          <w:szCs w:val="22"/>
        </w:rPr>
      </w:pPr>
    </w:p>
    <w:p w14:paraId="46500780" w14:textId="77777777" w:rsidR="006D6495" w:rsidRDefault="006D6495" w:rsidP="006D6495">
      <w:pPr>
        <w:spacing w:before="168" w:after="240" w:line="312" w:lineRule="atLeast"/>
        <w:ind w:left="720"/>
        <w:rPr>
          <w:rFonts w:cs="Arial"/>
          <w:color w:val="000000"/>
          <w:szCs w:val="22"/>
        </w:rPr>
      </w:pPr>
    </w:p>
    <w:p w14:paraId="073CA699" w14:textId="77777777" w:rsidR="006D6495" w:rsidRDefault="006D6495" w:rsidP="006D6495">
      <w:pPr>
        <w:spacing w:before="168" w:after="240" w:line="312" w:lineRule="atLeast"/>
        <w:ind w:left="720"/>
        <w:rPr>
          <w:rFonts w:cs="Arial"/>
          <w:color w:val="000000"/>
          <w:szCs w:val="22"/>
        </w:rPr>
      </w:pPr>
    </w:p>
    <w:p w14:paraId="3CD0010B" w14:textId="77777777" w:rsidR="006D6495" w:rsidRDefault="006D6495" w:rsidP="006D6495">
      <w:pPr>
        <w:spacing w:before="168" w:after="240" w:line="312" w:lineRule="atLeast"/>
        <w:ind w:left="720"/>
        <w:rPr>
          <w:rFonts w:cs="Arial"/>
          <w:color w:val="000000"/>
          <w:szCs w:val="22"/>
        </w:rPr>
      </w:pPr>
    </w:p>
    <w:p w14:paraId="12C4C516" w14:textId="77777777" w:rsidR="006D6495" w:rsidRPr="00520310" w:rsidRDefault="006D6495" w:rsidP="006D6495">
      <w:pPr>
        <w:spacing w:before="168" w:after="240" w:line="312" w:lineRule="atLeast"/>
        <w:ind w:left="720"/>
        <w:rPr>
          <w:rFonts w:cs="Arial"/>
          <w:color w:val="000000"/>
          <w:szCs w:val="22"/>
        </w:rPr>
      </w:pPr>
    </w:p>
    <w:p w14:paraId="21C9986A" w14:textId="77777777" w:rsidR="006D6495" w:rsidRDefault="00C36BE5" w:rsidP="006D6495">
      <w:pPr>
        <w:pStyle w:val="Heading1"/>
        <w:ind w:left="284" w:right="567"/>
        <w:jc w:val="both"/>
      </w:pPr>
      <w:r>
        <w:t xml:space="preserve">                                                                                                               </w:t>
      </w:r>
      <w:r w:rsidR="006D6495">
        <w:t xml:space="preserve">appendix 2: treatment of </w:t>
      </w:r>
      <w:r w:rsidR="006D6495" w:rsidRPr="002948C3">
        <w:t>Benefits</w:t>
      </w:r>
    </w:p>
    <w:p w14:paraId="4DE8CF8E" w14:textId="77777777" w:rsidR="006D6495" w:rsidRPr="00DA7633" w:rsidRDefault="006D6495" w:rsidP="006D6495"/>
    <w:p w14:paraId="776F6B80" w14:textId="77777777" w:rsidR="006D6495" w:rsidRPr="00DA7633" w:rsidRDefault="00881E74" w:rsidP="006D6495">
      <w:pPr>
        <w:pStyle w:val="Heading1"/>
        <w:ind w:left="284" w:right="567"/>
        <w:jc w:val="both"/>
      </w:pPr>
      <w:r w:rsidRPr="00DA7633">
        <w:t>2.1 COLLEAGUE</w:t>
      </w:r>
      <w:r w:rsidR="006D6495" w:rsidRPr="00DA7633">
        <w:t xml:space="preserve"> benefits</w:t>
      </w:r>
    </w:p>
    <w:p w14:paraId="087C0371" w14:textId="77777777" w:rsidR="006D6495" w:rsidRDefault="006D6495" w:rsidP="006D6495">
      <w:pPr>
        <w:pStyle w:val="BodyText"/>
        <w:spacing w:line="240" w:lineRule="auto"/>
        <w:ind w:left="284" w:right="567"/>
        <w:jc w:val="both"/>
        <w:rPr>
          <w:sz w:val="22"/>
        </w:rPr>
      </w:pPr>
      <w:r>
        <w:rPr>
          <w:sz w:val="22"/>
        </w:rPr>
        <w:t>For colleagues who leave the Group on r</w:t>
      </w:r>
      <w:r w:rsidRPr="00111042">
        <w:rPr>
          <w:sz w:val="22"/>
        </w:rPr>
        <w:t xml:space="preserve">edundancy </w:t>
      </w:r>
      <w:r>
        <w:rPr>
          <w:sz w:val="22"/>
        </w:rPr>
        <w:t>t</w:t>
      </w:r>
      <w:r w:rsidRPr="00111042">
        <w:rPr>
          <w:sz w:val="22"/>
        </w:rPr>
        <w:t>erms</w:t>
      </w:r>
      <w:r>
        <w:rPr>
          <w:sz w:val="22"/>
        </w:rPr>
        <w:t xml:space="preserve"> the following is applicable</w:t>
      </w:r>
      <w:r w:rsidRPr="00111042">
        <w:rPr>
          <w:sz w:val="22"/>
        </w:rPr>
        <w:t>:</w:t>
      </w:r>
    </w:p>
    <w:p w14:paraId="189CB5EF" w14:textId="77777777" w:rsidR="006D6495" w:rsidRDefault="006D6495" w:rsidP="006D6495">
      <w:pPr>
        <w:pStyle w:val="BodyText"/>
        <w:spacing w:line="240" w:lineRule="auto"/>
        <w:ind w:left="284" w:right="567"/>
        <w:jc w:val="both"/>
        <w:rPr>
          <w:b/>
          <w:bCs/>
          <w:sz w:val="22"/>
        </w:rPr>
      </w:pPr>
      <w:r>
        <w:rPr>
          <w:b/>
          <w:bCs/>
          <w:sz w:val="22"/>
        </w:rPr>
        <w:t>Holidays</w:t>
      </w:r>
    </w:p>
    <w:p w14:paraId="4EFC47EC" w14:textId="77777777" w:rsidR="006D6495" w:rsidRDefault="006D6495" w:rsidP="006D6495">
      <w:pPr>
        <w:overflowPunct w:val="0"/>
        <w:autoSpaceDE w:val="0"/>
        <w:autoSpaceDN w:val="0"/>
        <w:adjustRightInd w:val="0"/>
        <w:spacing w:after="240"/>
        <w:ind w:left="284" w:right="567"/>
        <w:jc w:val="both"/>
        <w:textAlignment w:val="baseline"/>
        <w:rPr>
          <w:rFonts w:cs="Arial"/>
          <w:szCs w:val="22"/>
        </w:rPr>
      </w:pPr>
      <w:r w:rsidRPr="003B28A0">
        <w:t>Colleag</w:t>
      </w:r>
      <w:r>
        <w:t>u</w:t>
      </w:r>
      <w:r w:rsidRPr="003B28A0">
        <w:t>es</w:t>
      </w:r>
      <w:r>
        <w:t xml:space="preserve"> will receive a pro-rata holiday entitlement for the year to the date of termination of their employment</w:t>
      </w:r>
      <w:r>
        <w:rPr>
          <w:rFonts w:cs="Arial"/>
          <w:szCs w:val="22"/>
        </w:rPr>
        <w:t xml:space="preserve">.  Colleagues are </w:t>
      </w:r>
      <w:r w:rsidRPr="00641BEF">
        <w:rPr>
          <w:rFonts w:cs="Arial"/>
          <w:szCs w:val="22"/>
        </w:rPr>
        <w:t xml:space="preserve">expected </w:t>
      </w:r>
      <w:r>
        <w:rPr>
          <w:rFonts w:cs="Arial"/>
          <w:szCs w:val="22"/>
        </w:rPr>
        <w:t xml:space="preserve">to </w:t>
      </w:r>
      <w:r w:rsidRPr="00641BEF">
        <w:rPr>
          <w:rFonts w:cs="Arial"/>
          <w:szCs w:val="22"/>
        </w:rPr>
        <w:t>arrange to take any outstanding holiday entitlement prior to the</w:t>
      </w:r>
      <w:r>
        <w:rPr>
          <w:rFonts w:cs="Arial"/>
          <w:szCs w:val="22"/>
        </w:rPr>
        <w:t>ir</w:t>
      </w:r>
      <w:r w:rsidRPr="00641BEF">
        <w:rPr>
          <w:rFonts w:cs="Arial"/>
          <w:szCs w:val="22"/>
        </w:rPr>
        <w:t xml:space="preserve"> </w:t>
      </w:r>
      <w:r>
        <w:rPr>
          <w:rFonts w:cs="Arial"/>
          <w:szCs w:val="22"/>
        </w:rPr>
        <w:t>termination date,</w:t>
      </w:r>
      <w:r w:rsidRPr="00641BEF">
        <w:rPr>
          <w:rFonts w:cs="Arial"/>
          <w:szCs w:val="22"/>
        </w:rPr>
        <w:t xml:space="preserve"> but where operational reasons prevent this, payment will be made in lieu.</w:t>
      </w:r>
    </w:p>
    <w:p w14:paraId="3F60081E" w14:textId="77777777" w:rsidR="006D6495" w:rsidRPr="005B4753" w:rsidRDefault="006D6495" w:rsidP="006D6495">
      <w:pPr>
        <w:pStyle w:val="BodyText"/>
        <w:spacing w:line="240" w:lineRule="auto"/>
        <w:ind w:left="284" w:right="567"/>
        <w:jc w:val="both"/>
        <w:rPr>
          <w:b/>
          <w:bCs/>
          <w:sz w:val="22"/>
        </w:rPr>
      </w:pPr>
      <w:r w:rsidRPr="005B4753">
        <w:rPr>
          <w:b/>
          <w:bCs/>
          <w:sz w:val="22"/>
        </w:rPr>
        <w:t>Company Car</w:t>
      </w:r>
    </w:p>
    <w:p w14:paraId="62244981" w14:textId="77777777" w:rsidR="006D6495" w:rsidRDefault="006D6495" w:rsidP="006D6495">
      <w:pPr>
        <w:pStyle w:val="BodyText"/>
        <w:spacing w:line="240" w:lineRule="auto"/>
        <w:ind w:left="284" w:right="567"/>
        <w:jc w:val="both"/>
        <w:rPr>
          <w:sz w:val="22"/>
          <w:szCs w:val="22"/>
        </w:rPr>
      </w:pPr>
      <w:r>
        <w:rPr>
          <w:sz w:val="22"/>
          <w:szCs w:val="22"/>
        </w:rPr>
        <w:t>Colleagues will have t</w:t>
      </w:r>
      <w:r w:rsidRPr="005B4753">
        <w:rPr>
          <w:sz w:val="22"/>
          <w:szCs w:val="22"/>
        </w:rPr>
        <w:t>he option to purchase their company car</w:t>
      </w:r>
      <w:r w:rsidR="00E47775">
        <w:rPr>
          <w:sz w:val="22"/>
          <w:szCs w:val="22"/>
        </w:rPr>
        <w:t>.</w:t>
      </w:r>
      <w:r w:rsidRPr="005B4753">
        <w:rPr>
          <w:sz w:val="22"/>
          <w:szCs w:val="22"/>
        </w:rPr>
        <w:t xml:space="preserve">  Colleagues who do not opt to purchase must return the car at their termination date.  Any outstanding trade-up contributions must be paid prior to the colleague leaving the Group.</w:t>
      </w:r>
    </w:p>
    <w:p w14:paraId="2524B534" w14:textId="77777777" w:rsidR="006D6495" w:rsidRDefault="00E47775" w:rsidP="006D6495">
      <w:pPr>
        <w:pStyle w:val="BodyText"/>
        <w:spacing w:line="240" w:lineRule="auto"/>
        <w:ind w:left="284" w:right="567"/>
        <w:jc w:val="both"/>
        <w:rPr>
          <w:b/>
          <w:bCs/>
          <w:sz w:val="22"/>
        </w:rPr>
      </w:pPr>
      <w:r>
        <w:rPr>
          <w:b/>
          <w:bCs/>
          <w:sz w:val="22"/>
        </w:rPr>
        <w:t>Colleagues Cars – Salary Sacrifice</w:t>
      </w:r>
    </w:p>
    <w:p w14:paraId="0C484F7B" w14:textId="77777777" w:rsidR="00E47775" w:rsidRPr="00E47775" w:rsidRDefault="00E47775" w:rsidP="006D6495">
      <w:pPr>
        <w:pStyle w:val="BodyText"/>
        <w:spacing w:line="240" w:lineRule="auto"/>
        <w:ind w:left="284" w:right="567"/>
        <w:jc w:val="both"/>
        <w:rPr>
          <w:bCs/>
          <w:sz w:val="22"/>
        </w:rPr>
      </w:pPr>
      <w:r>
        <w:rPr>
          <w:bCs/>
          <w:sz w:val="22"/>
        </w:rPr>
        <w:t xml:space="preserve">Colleagues are not permitted to buy the car or continue with any arrangements direct with Lex </w:t>
      </w:r>
      <w:proofErr w:type="spellStart"/>
      <w:r>
        <w:rPr>
          <w:bCs/>
          <w:sz w:val="22"/>
        </w:rPr>
        <w:t>Autolease</w:t>
      </w:r>
      <w:proofErr w:type="spellEnd"/>
      <w:r>
        <w:rPr>
          <w:bCs/>
          <w:sz w:val="22"/>
        </w:rPr>
        <w:t>.  Colleagues will be liable for payment of an early termination charge, unless their reason for leaving is compulsory redundancy.</w:t>
      </w:r>
    </w:p>
    <w:p w14:paraId="4D1DCF04" w14:textId="77777777" w:rsidR="00E47775" w:rsidRDefault="00E47775" w:rsidP="006D6495">
      <w:pPr>
        <w:pStyle w:val="BodyText"/>
        <w:spacing w:line="240" w:lineRule="auto"/>
        <w:ind w:left="284" w:right="567"/>
        <w:jc w:val="both"/>
        <w:rPr>
          <w:b/>
          <w:bCs/>
          <w:sz w:val="22"/>
        </w:rPr>
      </w:pPr>
    </w:p>
    <w:p w14:paraId="0B9BA22D" w14:textId="77777777" w:rsidR="006D6495" w:rsidRDefault="006D6495" w:rsidP="006D6495">
      <w:pPr>
        <w:pStyle w:val="BodyText"/>
        <w:spacing w:line="240" w:lineRule="auto"/>
        <w:ind w:left="284" w:right="567"/>
        <w:jc w:val="both"/>
        <w:rPr>
          <w:b/>
          <w:bCs/>
          <w:sz w:val="22"/>
        </w:rPr>
      </w:pPr>
      <w:r w:rsidRPr="005B4753">
        <w:rPr>
          <w:b/>
          <w:bCs/>
          <w:sz w:val="22"/>
        </w:rPr>
        <w:t>Private Medical Benefit</w:t>
      </w:r>
    </w:p>
    <w:p w14:paraId="6CA94407" w14:textId="77777777" w:rsidR="006D6495" w:rsidRDefault="006D6495" w:rsidP="006D6495">
      <w:pPr>
        <w:pStyle w:val="BodyText"/>
        <w:spacing w:line="240" w:lineRule="auto"/>
        <w:ind w:left="284" w:right="567"/>
        <w:jc w:val="both"/>
        <w:rPr>
          <w:sz w:val="22"/>
          <w:szCs w:val="22"/>
        </w:rPr>
      </w:pPr>
      <w:r>
        <w:rPr>
          <w:sz w:val="22"/>
          <w:szCs w:val="22"/>
        </w:rPr>
        <w:t>Any p</w:t>
      </w:r>
      <w:r w:rsidRPr="005B4753">
        <w:rPr>
          <w:sz w:val="22"/>
          <w:szCs w:val="22"/>
        </w:rPr>
        <w:t xml:space="preserve">rivate medical benefit </w:t>
      </w:r>
      <w:r>
        <w:rPr>
          <w:sz w:val="22"/>
          <w:szCs w:val="22"/>
        </w:rPr>
        <w:t xml:space="preserve">entitlement </w:t>
      </w:r>
      <w:r w:rsidRPr="005B4753">
        <w:rPr>
          <w:sz w:val="22"/>
          <w:szCs w:val="22"/>
        </w:rPr>
        <w:t xml:space="preserve">will stop at the end of the month in which the colleague's </w:t>
      </w:r>
      <w:r w:rsidR="00E47775">
        <w:rPr>
          <w:sz w:val="22"/>
          <w:szCs w:val="22"/>
        </w:rPr>
        <w:t>employment terminates.</w:t>
      </w:r>
    </w:p>
    <w:p w14:paraId="34A3BCC6" w14:textId="77777777" w:rsidR="006D6495" w:rsidRDefault="006D6495" w:rsidP="006D6495">
      <w:pPr>
        <w:pStyle w:val="BodyText"/>
        <w:spacing w:line="240" w:lineRule="auto"/>
        <w:ind w:left="284" w:right="567"/>
        <w:jc w:val="both"/>
        <w:rPr>
          <w:b/>
          <w:bCs/>
          <w:sz w:val="22"/>
        </w:rPr>
      </w:pPr>
    </w:p>
    <w:p w14:paraId="088DD811" w14:textId="77777777" w:rsidR="006D6495" w:rsidRPr="005B4753" w:rsidRDefault="006D6495" w:rsidP="006D6495">
      <w:pPr>
        <w:pStyle w:val="BodyText"/>
        <w:spacing w:line="240" w:lineRule="auto"/>
        <w:ind w:left="284" w:right="567"/>
        <w:jc w:val="both"/>
        <w:rPr>
          <w:b/>
          <w:bCs/>
          <w:sz w:val="22"/>
        </w:rPr>
      </w:pPr>
      <w:r w:rsidRPr="005B4753">
        <w:rPr>
          <w:b/>
          <w:bCs/>
          <w:sz w:val="22"/>
        </w:rPr>
        <w:t>Financial Products</w:t>
      </w:r>
    </w:p>
    <w:p w14:paraId="44A6B960" w14:textId="77777777" w:rsidR="006D6495" w:rsidRDefault="006D6495" w:rsidP="006D6495">
      <w:pPr>
        <w:pStyle w:val="BodyText"/>
        <w:spacing w:line="240" w:lineRule="auto"/>
        <w:ind w:left="284" w:right="567"/>
        <w:jc w:val="both"/>
        <w:rPr>
          <w:sz w:val="22"/>
          <w:szCs w:val="22"/>
        </w:rPr>
      </w:pPr>
      <w:r w:rsidRPr="005B4753">
        <w:rPr>
          <w:sz w:val="22"/>
          <w:szCs w:val="22"/>
        </w:rPr>
        <w:t>All colleague financial products</w:t>
      </w:r>
      <w:r>
        <w:rPr>
          <w:sz w:val="22"/>
          <w:szCs w:val="22"/>
        </w:rPr>
        <w:t xml:space="preserve">, excluding staff mortgage, </w:t>
      </w:r>
      <w:r w:rsidRPr="005B4753">
        <w:rPr>
          <w:sz w:val="22"/>
          <w:szCs w:val="22"/>
        </w:rPr>
        <w:t xml:space="preserve">stop </w:t>
      </w:r>
      <w:r w:rsidR="00E47775">
        <w:rPr>
          <w:sz w:val="22"/>
          <w:szCs w:val="22"/>
        </w:rPr>
        <w:t xml:space="preserve">at termination date. </w:t>
      </w:r>
    </w:p>
    <w:p w14:paraId="4B22705D" w14:textId="77777777" w:rsidR="006D6495" w:rsidRDefault="006D6495" w:rsidP="006D6495">
      <w:pPr>
        <w:pStyle w:val="BodyText"/>
        <w:spacing w:line="240" w:lineRule="auto"/>
        <w:ind w:left="284" w:right="567"/>
        <w:jc w:val="both"/>
        <w:rPr>
          <w:b/>
          <w:bCs/>
          <w:sz w:val="22"/>
        </w:rPr>
      </w:pPr>
    </w:p>
    <w:p w14:paraId="033D8D7C" w14:textId="77777777" w:rsidR="006D6495" w:rsidRDefault="006D6495" w:rsidP="006D6495">
      <w:pPr>
        <w:pStyle w:val="BodyText"/>
        <w:spacing w:line="240" w:lineRule="auto"/>
        <w:ind w:left="284" w:right="567"/>
        <w:jc w:val="both"/>
        <w:rPr>
          <w:b/>
          <w:bCs/>
          <w:sz w:val="22"/>
        </w:rPr>
      </w:pPr>
      <w:r w:rsidRPr="005B4753">
        <w:rPr>
          <w:b/>
          <w:bCs/>
          <w:sz w:val="22"/>
        </w:rPr>
        <w:t>Concessionary Mortgages</w:t>
      </w:r>
    </w:p>
    <w:p w14:paraId="6B697E86" w14:textId="77777777" w:rsidR="006D6495" w:rsidRPr="00981883" w:rsidRDefault="006D6495" w:rsidP="006D6495">
      <w:pPr>
        <w:pStyle w:val="BodyText"/>
        <w:spacing w:line="240" w:lineRule="auto"/>
        <w:ind w:left="284" w:right="567"/>
        <w:jc w:val="both"/>
        <w:rPr>
          <w:b/>
          <w:u w:val="single"/>
        </w:rPr>
      </w:pPr>
      <w:r w:rsidRPr="00981883">
        <w:rPr>
          <w:b/>
          <w:u w:val="single"/>
        </w:rPr>
        <w:t xml:space="preserve">HBOS </w:t>
      </w:r>
    </w:p>
    <w:p w14:paraId="4927C887" w14:textId="77777777" w:rsidR="006D6495" w:rsidRPr="00135C4E" w:rsidRDefault="006D6495" w:rsidP="006D6495">
      <w:pPr>
        <w:pStyle w:val="BodyText"/>
        <w:spacing w:line="240" w:lineRule="auto"/>
        <w:ind w:left="284" w:right="567"/>
        <w:jc w:val="both"/>
        <w:rPr>
          <w:rFonts w:cs="Arial"/>
          <w:sz w:val="22"/>
          <w:szCs w:val="22"/>
        </w:rPr>
      </w:pPr>
      <w:r w:rsidRPr="00C36BE5">
        <w:rPr>
          <w:rFonts w:cs="Arial"/>
          <w:sz w:val="22"/>
          <w:szCs w:val="22"/>
        </w:rPr>
        <w:t>Concessionary mortgage arrangements in place at the termination date will continue for 12 months</w:t>
      </w:r>
      <w:r w:rsidRPr="000F7AF6">
        <w:rPr>
          <w:rFonts w:cs="Arial"/>
          <w:sz w:val="22"/>
          <w:szCs w:val="22"/>
        </w:rPr>
        <w:t xml:space="preserve"> and thereafter the interest charged will revert to the applicable homeowner variable rate</w:t>
      </w:r>
      <w:r w:rsidRPr="005750E6">
        <w:rPr>
          <w:rFonts w:cs="Arial"/>
          <w:sz w:val="22"/>
          <w:szCs w:val="22"/>
        </w:rPr>
        <w:t xml:space="preserve">. </w:t>
      </w:r>
      <w:r w:rsidRPr="00A61C69">
        <w:rPr>
          <w:rFonts w:cs="Arial"/>
          <w:sz w:val="22"/>
          <w:szCs w:val="22"/>
        </w:rPr>
        <w:t xml:space="preserve"> This benefit will continue to be reported to HMRC for P11D purposes during this period.</w:t>
      </w:r>
    </w:p>
    <w:p w14:paraId="1644B88A" w14:textId="77777777" w:rsidR="006D6495" w:rsidRPr="00272C42" w:rsidRDefault="006D6495" w:rsidP="006D6495">
      <w:pPr>
        <w:pStyle w:val="BodyText"/>
        <w:spacing w:line="240" w:lineRule="auto"/>
        <w:ind w:left="284" w:right="567"/>
        <w:jc w:val="both"/>
        <w:rPr>
          <w:rFonts w:cs="Arial"/>
          <w:sz w:val="22"/>
          <w:szCs w:val="22"/>
          <w:u w:val="single"/>
        </w:rPr>
      </w:pPr>
      <w:r w:rsidRPr="009F4D32">
        <w:rPr>
          <w:rFonts w:cs="Arial"/>
          <w:sz w:val="22"/>
          <w:szCs w:val="22"/>
        </w:rPr>
        <w:t>However, for colleagues</w:t>
      </w:r>
      <w:r w:rsidRPr="003F2A71">
        <w:rPr>
          <w:rFonts w:cs="Arial"/>
          <w:sz w:val="22"/>
          <w:szCs w:val="22"/>
        </w:rPr>
        <w:t xml:space="preserve"> who have concessionary mortgage arrangements under certain of the former Bank of Scotland / Halifax schemes, if immediately upon ceasing employment with the Group they are eligible for and start receiving retirement benefits in respect of their Group employment (in whole or in part, and whether directly from a Lloyds Banking Group pension scheme or indirectly via another pension scheme to which the Lloyds Banking Group retirement benefit has been transferred), the concessionary mortgage arrangements may be</w:t>
      </w:r>
      <w:r w:rsidRPr="00DD63DC">
        <w:rPr>
          <w:rFonts w:cs="Arial"/>
          <w:sz w:val="22"/>
          <w:szCs w:val="22"/>
        </w:rPr>
        <w:t xml:space="preserve"> continued, on the mortgage balance remaining,</w:t>
      </w:r>
      <w:r w:rsidRPr="004E4EF6">
        <w:rPr>
          <w:rFonts w:cs="Arial"/>
          <w:color w:val="0000FF"/>
          <w:sz w:val="22"/>
          <w:szCs w:val="22"/>
        </w:rPr>
        <w:t> </w:t>
      </w:r>
      <w:r w:rsidRPr="00272C42">
        <w:rPr>
          <w:rFonts w:cs="Arial"/>
          <w:color w:val="000000"/>
          <w:sz w:val="22"/>
          <w:szCs w:val="22"/>
        </w:rPr>
        <w:t xml:space="preserve">whilst the colleague remains within that property.  </w:t>
      </w:r>
    </w:p>
    <w:p w14:paraId="65684346" w14:textId="77777777" w:rsidR="006D6495" w:rsidRDefault="006D6495" w:rsidP="006D6495">
      <w:pPr>
        <w:pStyle w:val="BodyText"/>
        <w:spacing w:line="240" w:lineRule="auto"/>
        <w:ind w:left="284" w:right="567"/>
        <w:jc w:val="both"/>
        <w:rPr>
          <w:b/>
          <w:sz w:val="22"/>
          <w:szCs w:val="22"/>
          <w:u w:val="single"/>
        </w:rPr>
      </w:pPr>
    </w:p>
    <w:p w14:paraId="6BE9B6A9" w14:textId="77777777" w:rsidR="006D6495" w:rsidRPr="00981883" w:rsidRDefault="006D6495" w:rsidP="006D6495">
      <w:pPr>
        <w:pStyle w:val="BodyText"/>
        <w:spacing w:line="240" w:lineRule="auto"/>
        <w:ind w:left="284" w:right="567"/>
        <w:jc w:val="both"/>
        <w:rPr>
          <w:b/>
          <w:sz w:val="22"/>
          <w:szCs w:val="22"/>
          <w:u w:val="single"/>
        </w:rPr>
      </w:pPr>
      <w:r w:rsidRPr="00981883">
        <w:rPr>
          <w:b/>
          <w:sz w:val="22"/>
          <w:szCs w:val="22"/>
          <w:u w:val="single"/>
        </w:rPr>
        <w:t xml:space="preserve">Lloyds / Scottish Widows Staff House Purchase </w:t>
      </w:r>
    </w:p>
    <w:p w14:paraId="00115042" w14:textId="77777777" w:rsidR="006D6495" w:rsidRPr="00AB2A00" w:rsidRDefault="006D6495" w:rsidP="00CB45EF">
      <w:pPr>
        <w:pStyle w:val="BodyText"/>
        <w:spacing w:line="240" w:lineRule="auto"/>
        <w:ind w:left="284" w:right="567"/>
        <w:jc w:val="both"/>
        <w:rPr>
          <w:sz w:val="22"/>
          <w:szCs w:val="22"/>
        </w:rPr>
      </w:pPr>
      <w:r>
        <w:rPr>
          <w:sz w:val="22"/>
          <w:szCs w:val="22"/>
        </w:rPr>
        <w:t xml:space="preserve">Mortgage benefits </w:t>
      </w:r>
      <w:r>
        <w:rPr>
          <w:sz w:val="22"/>
          <w:szCs w:val="22"/>
          <w:lang w:val="en"/>
        </w:rPr>
        <w:t xml:space="preserve">in place at the termination date will continue for 12 months, or to the end </w:t>
      </w:r>
      <w:r w:rsidRPr="005A3F52">
        <w:rPr>
          <w:sz w:val="22"/>
          <w:szCs w:val="22"/>
          <w:lang w:val="en"/>
        </w:rPr>
        <w:t>of the mortgage (whichever is earlier)</w:t>
      </w:r>
      <w:r w:rsidR="00CB45EF">
        <w:rPr>
          <w:sz w:val="22"/>
          <w:szCs w:val="22"/>
          <w:lang w:val="en"/>
        </w:rPr>
        <w:t xml:space="preserve">.  </w:t>
      </w:r>
      <w:r w:rsidR="00AB2A00">
        <w:rPr>
          <w:sz w:val="22"/>
          <w:szCs w:val="22"/>
          <w:lang w:val="en"/>
        </w:rPr>
        <w:t>W</w:t>
      </w:r>
      <w:r>
        <w:rPr>
          <w:sz w:val="22"/>
          <w:szCs w:val="22"/>
          <w:lang w:val="en"/>
        </w:rPr>
        <w:t xml:space="preserve">here a colleague </w:t>
      </w:r>
      <w:r w:rsidRPr="005A3F52">
        <w:rPr>
          <w:sz w:val="22"/>
          <w:szCs w:val="22"/>
          <w:lang w:val="en"/>
        </w:rPr>
        <w:t xml:space="preserve">does not take their pension </w:t>
      </w:r>
      <w:r>
        <w:rPr>
          <w:sz w:val="22"/>
          <w:szCs w:val="22"/>
          <w:lang w:val="en"/>
        </w:rPr>
        <w:t xml:space="preserve">immediately on leaving and therefore becomes a </w:t>
      </w:r>
      <w:r w:rsidRPr="005A3F52">
        <w:rPr>
          <w:sz w:val="22"/>
          <w:szCs w:val="22"/>
          <w:lang w:val="en"/>
        </w:rPr>
        <w:t xml:space="preserve">deferred </w:t>
      </w:r>
      <w:r>
        <w:rPr>
          <w:sz w:val="22"/>
          <w:szCs w:val="22"/>
          <w:lang w:val="en"/>
        </w:rPr>
        <w:t>p</w:t>
      </w:r>
      <w:r w:rsidRPr="005A3F52">
        <w:rPr>
          <w:sz w:val="22"/>
          <w:szCs w:val="22"/>
          <w:lang w:val="en"/>
        </w:rPr>
        <w:t>ensioner</w:t>
      </w:r>
      <w:r>
        <w:rPr>
          <w:sz w:val="22"/>
          <w:szCs w:val="22"/>
          <w:lang w:val="en"/>
        </w:rPr>
        <w:t xml:space="preserve">.  </w:t>
      </w:r>
      <w:r w:rsidRPr="005A3F52" w:rsidDel="00CB45EF">
        <w:rPr>
          <w:sz w:val="22"/>
          <w:szCs w:val="22"/>
          <w:lang w:val="en"/>
        </w:rPr>
        <w:t xml:space="preserve">At the end of the </w:t>
      </w:r>
      <w:proofErr w:type="gramStart"/>
      <w:r w:rsidRPr="005A3F52" w:rsidDel="00CB45EF">
        <w:rPr>
          <w:sz w:val="22"/>
          <w:szCs w:val="22"/>
          <w:lang w:val="en"/>
        </w:rPr>
        <w:t>12 month</w:t>
      </w:r>
      <w:proofErr w:type="gramEnd"/>
      <w:r w:rsidRPr="005A3F52" w:rsidDel="00CB45EF">
        <w:rPr>
          <w:sz w:val="22"/>
          <w:szCs w:val="22"/>
          <w:lang w:val="en"/>
        </w:rPr>
        <w:t xml:space="preserve"> period the interest charged will revert to the homeowner variable rate.</w:t>
      </w:r>
      <w:r w:rsidDel="00CB45EF">
        <w:rPr>
          <w:sz w:val="22"/>
          <w:szCs w:val="22"/>
          <w:lang w:val="en"/>
        </w:rPr>
        <w:t xml:space="preserve">  </w:t>
      </w:r>
      <w:r w:rsidDel="00CB45EF">
        <w:rPr>
          <w:sz w:val="22"/>
          <w:szCs w:val="22"/>
        </w:rPr>
        <w:t>This benefit will continue to be reported to HMRC for P11D purposes during this period.</w:t>
      </w:r>
    </w:p>
    <w:p w14:paraId="3340A5F4" w14:textId="77777777" w:rsidR="006D6495" w:rsidRPr="005A3F52" w:rsidRDefault="006D6495" w:rsidP="006D6495">
      <w:pPr>
        <w:pStyle w:val="BodyText"/>
        <w:spacing w:line="240" w:lineRule="auto"/>
        <w:ind w:left="284" w:right="567"/>
        <w:jc w:val="both"/>
        <w:rPr>
          <w:sz w:val="22"/>
          <w:szCs w:val="22"/>
        </w:rPr>
      </w:pPr>
      <w:r w:rsidRPr="005A3F52">
        <w:rPr>
          <w:rFonts w:cs="Arial"/>
          <w:color w:val="000000"/>
          <w:sz w:val="22"/>
          <w:szCs w:val="22"/>
          <w:lang w:val="en"/>
        </w:rPr>
        <w:t xml:space="preserve">If a colleague leaves the Group </w:t>
      </w:r>
      <w:r>
        <w:rPr>
          <w:rFonts w:cs="Arial"/>
          <w:color w:val="000000"/>
          <w:sz w:val="22"/>
          <w:szCs w:val="22"/>
          <w:lang w:val="en"/>
        </w:rPr>
        <w:t xml:space="preserve">and </w:t>
      </w:r>
      <w:r w:rsidRPr="005A3F52">
        <w:rPr>
          <w:rFonts w:cs="Arial"/>
          <w:color w:val="000000"/>
          <w:sz w:val="22"/>
          <w:szCs w:val="22"/>
          <w:lang w:val="en"/>
        </w:rPr>
        <w:t xml:space="preserve">takes their pension immediately, becoming an active Pensioner, they </w:t>
      </w:r>
      <w:r w:rsidRPr="005A3F52">
        <w:rPr>
          <w:sz w:val="22"/>
          <w:szCs w:val="22"/>
        </w:rPr>
        <w:t xml:space="preserve">may continue with the mortgage arrangement whilst they remain within that property. </w:t>
      </w:r>
    </w:p>
    <w:p w14:paraId="522B6166" w14:textId="77777777" w:rsidR="006D6495" w:rsidRDefault="006D6495" w:rsidP="006D6495">
      <w:pPr>
        <w:pStyle w:val="BodyText"/>
        <w:spacing w:line="240" w:lineRule="auto"/>
        <w:ind w:left="284" w:right="567"/>
        <w:jc w:val="both"/>
        <w:rPr>
          <w:sz w:val="22"/>
          <w:szCs w:val="22"/>
          <w:u w:val="single"/>
        </w:rPr>
      </w:pPr>
    </w:p>
    <w:p w14:paraId="654472C6" w14:textId="77777777" w:rsidR="006D6495" w:rsidRPr="00981883" w:rsidRDefault="006D6495" w:rsidP="006D6495">
      <w:pPr>
        <w:pStyle w:val="BodyText"/>
        <w:spacing w:line="240" w:lineRule="auto"/>
        <w:ind w:left="284" w:right="567"/>
        <w:jc w:val="both"/>
        <w:rPr>
          <w:b/>
          <w:sz w:val="22"/>
          <w:szCs w:val="22"/>
          <w:u w:val="single"/>
        </w:rPr>
      </w:pPr>
      <w:r w:rsidRPr="00981883">
        <w:rPr>
          <w:b/>
          <w:sz w:val="22"/>
          <w:szCs w:val="22"/>
          <w:u w:val="single"/>
        </w:rPr>
        <w:t xml:space="preserve">C&amp;G </w:t>
      </w:r>
    </w:p>
    <w:p w14:paraId="0DF40547" w14:textId="77777777" w:rsidR="006D6495" w:rsidRDefault="006D6495" w:rsidP="006D6495">
      <w:pPr>
        <w:pStyle w:val="BodyText"/>
        <w:spacing w:line="240" w:lineRule="auto"/>
        <w:ind w:left="284" w:right="567"/>
        <w:jc w:val="both"/>
        <w:rPr>
          <w:sz w:val="22"/>
          <w:szCs w:val="22"/>
        </w:rPr>
      </w:pPr>
      <w:r w:rsidRPr="005A3F52">
        <w:rPr>
          <w:sz w:val="22"/>
          <w:szCs w:val="22"/>
        </w:rPr>
        <w:t xml:space="preserve">Concessionary mortgage arrangements in place at the termination date will continue </w:t>
      </w:r>
      <w:r>
        <w:rPr>
          <w:sz w:val="22"/>
          <w:szCs w:val="22"/>
        </w:rPr>
        <w:t xml:space="preserve">on the existing account and balance </w:t>
      </w:r>
      <w:r w:rsidRPr="005A3F52">
        <w:rPr>
          <w:sz w:val="22"/>
          <w:szCs w:val="22"/>
        </w:rPr>
        <w:t xml:space="preserve">for </w:t>
      </w:r>
      <w:r>
        <w:rPr>
          <w:sz w:val="22"/>
          <w:szCs w:val="22"/>
        </w:rPr>
        <w:t>6</w:t>
      </w:r>
      <w:r w:rsidRPr="005A3F52">
        <w:rPr>
          <w:sz w:val="22"/>
          <w:szCs w:val="22"/>
        </w:rPr>
        <w:t xml:space="preserve"> months</w:t>
      </w:r>
      <w:r>
        <w:rPr>
          <w:sz w:val="22"/>
          <w:szCs w:val="22"/>
        </w:rPr>
        <w:t xml:space="preserve"> and thereafter the interest charged will revert to the applicable homeowner variable rate</w:t>
      </w:r>
      <w:r w:rsidRPr="005A3F52">
        <w:rPr>
          <w:sz w:val="22"/>
          <w:szCs w:val="22"/>
        </w:rPr>
        <w:t xml:space="preserve">. </w:t>
      </w:r>
      <w:r>
        <w:rPr>
          <w:sz w:val="22"/>
          <w:szCs w:val="22"/>
        </w:rPr>
        <w:t xml:space="preserve"> This benefit will continue to be reported to HMRC for P11D purposes during this period.</w:t>
      </w:r>
    </w:p>
    <w:p w14:paraId="657B251F" w14:textId="77777777" w:rsidR="006D6495" w:rsidRDefault="006D6495" w:rsidP="006D6495">
      <w:pPr>
        <w:pStyle w:val="BodyText"/>
        <w:spacing w:line="240" w:lineRule="auto"/>
        <w:ind w:left="284" w:right="567"/>
        <w:jc w:val="both"/>
        <w:rPr>
          <w:sz w:val="22"/>
          <w:szCs w:val="22"/>
          <w:u w:val="single"/>
        </w:rPr>
      </w:pPr>
    </w:p>
    <w:p w14:paraId="404BF62C" w14:textId="77777777" w:rsidR="006D6495" w:rsidRPr="00981883" w:rsidRDefault="006D6495" w:rsidP="006D6495">
      <w:pPr>
        <w:pStyle w:val="BodyText"/>
        <w:spacing w:line="240" w:lineRule="auto"/>
        <w:ind w:left="284" w:right="567"/>
        <w:jc w:val="both"/>
        <w:rPr>
          <w:b/>
          <w:sz w:val="22"/>
          <w:szCs w:val="22"/>
          <w:u w:val="single"/>
        </w:rPr>
      </w:pPr>
      <w:r w:rsidRPr="00981883">
        <w:rPr>
          <w:b/>
          <w:sz w:val="22"/>
          <w:szCs w:val="22"/>
          <w:u w:val="single"/>
        </w:rPr>
        <w:t>Asset Finance / Commercial Finance / Colleagues employed on or after 1</w:t>
      </w:r>
      <w:r w:rsidRPr="00981883">
        <w:rPr>
          <w:b/>
          <w:sz w:val="22"/>
          <w:szCs w:val="22"/>
          <w:u w:val="single"/>
          <w:vertAlign w:val="superscript"/>
        </w:rPr>
        <w:t>st</w:t>
      </w:r>
      <w:r w:rsidRPr="00981883">
        <w:rPr>
          <w:b/>
          <w:sz w:val="22"/>
          <w:szCs w:val="22"/>
          <w:u w:val="single"/>
        </w:rPr>
        <w:t xml:space="preserve"> January 2012</w:t>
      </w:r>
    </w:p>
    <w:p w14:paraId="3D2FBCA4" w14:textId="77777777" w:rsidR="006D6495" w:rsidRPr="005A3F52" w:rsidRDefault="006D6495" w:rsidP="006D6495">
      <w:pPr>
        <w:pStyle w:val="BodyText"/>
        <w:spacing w:line="240" w:lineRule="auto"/>
        <w:ind w:left="284" w:right="567"/>
        <w:jc w:val="both"/>
        <w:rPr>
          <w:sz w:val="22"/>
          <w:szCs w:val="22"/>
        </w:rPr>
      </w:pPr>
      <w:r>
        <w:rPr>
          <w:sz w:val="22"/>
          <w:szCs w:val="22"/>
        </w:rPr>
        <w:t xml:space="preserve">Any </w:t>
      </w:r>
      <w:r w:rsidRPr="005A3F52">
        <w:rPr>
          <w:sz w:val="22"/>
          <w:szCs w:val="22"/>
        </w:rPr>
        <w:t>concessionary mortgage arrangements</w:t>
      </w:r>
      <w:r>
        <w:rPr>
          <w:sz w:val="22"/>
          <w:szCs w:val="22"/>
        </w:rPr>
        <w:t xml:space="preserve"> will cease at termination date.</w:t>
      </w:r>
    </w:p>
    <w:p w14:paraId="6B64C46E" w14:textId="77777777" w:rsidR="006D6495" w:rsidRDefault="006D6495" w:rsidP="006D6495">
      <w:pPr>
        <w:pStyle w:val="BodyText"/>
        <w:spacing w:line="240" w:lineRule="auto"/>
        <w:ind w:left="284" w:right="567"/>
        <w:jc w:val="both"/>
      </w:pPr>
    </w:p>
    <w:p w14:paraId="13D09C89" w14:textId="77777777" w:rsidR="006D6495" w:rsidRPr="00981883" w:rsidRDefault="006D6495" w:rsidP="006D6495">
      <w:pPr>
        <w:pStyle w:val="BodyText"/>
        <w:spacing w:line="240" w:lineRule="auto"/>
        <w:ind w:left="284" w:right="567"/>
        <w:jc w:val="both"/>
        <w:rPr>
          <w:b/>
          <w:sz w:val="22"/>
          <w:szCs w:val="22"/>
          <w:u w:val="single"/>
        </w:rPr>
      </w:pPr>
      <w:r w:rsidRPr="00981883">
        <w:rPr>
          <w:b/>
          <w:sz w:val="22"/>
          <w:szCs w:val="22"/>
          <w:u w:val="single"/>
        </w:rPr>
        <w:t>Offshore</w:t>
      </w:r>
    </w:p>
    <w:p w14:paraId="4511EEE3" w14:textId="77777777" w:rsidR="006D6495" w:rsidRPr="00E3113A" w:rsidRDefault="006D6495" w:rsidP="006D6495">
      <w:pPr>
        <w:spacing w:before="168" w:after="240"/>
        <w:ind w:left="284"/>
        <w:rPr>
          <w:rFonts w:cs="Arial"/>
          <w:color w:val="000000"/>
        </w:rPr>
      </w:pPr>
      <w:r>
        <w:rPr>
          <w:rFonts w:cs="Arial"/>
          <w:color w:val="000000"/>
        </w:rPr>
        <w:t xml:space="preserve">Colleagues who </w:t>
      </w:r>
      <w:r w:rsidRPr="00E3113A">
        <w:rPr>
          <w:rFonts w:cs="Arial"/>
          <w:color w:val="000000"/>
        </w:rPr>
        <w:t xml:space="preserve">leave the </w:t>
      </w:r>
      <w:r>
        <w:rPr>
          <w:rFonts w:cs="Arial"/>
          <w:color w:val="000000"/>
        </w:rPr>
        <w:t xml:space="preserve">Group </w:t>
      </w:r>
      <w:r w:rsidRPr="00E3113A">
        <w:rPr>
          <w:rFonts w:cs="Arial"/>
          <w:color w:val="000000"/>
        </w:rPr>
        <w:t xml:space="preserve">due to </w:t>
      </w:r>
      <w:r>
        <w:rPr>
          <w:rFonts w:cs="Arial"/>
          <w:color w:val="000000"/>
        </w:rPr>
        <w:t>r</w:t>
      </w:r>
      <w:r w:rsidRPr="00E3113A">
        <w:rPr>
          <w:rFonts w:cs="Arial"/>
          <w:color w:val="000000"/>
        </w:rPr>
        <w:t xml:space="preserve">edundancy and do not take </w:t>
      </w:r>
      <w:r>
        <w:rPr>
          <w:rFonts w:cs="Arial"/>
          <w:color w:val="000000"/>
        </w:rPr>
        <w:t>their</w:t>
      </w:r>
      <w:r w:rsidRPr="00E3113A">
        <w:rPr>
          <w:rFonts w:cs="Arial"/>
          <w:color w:val="000000"/>
        </w:rPr>
        <w:t xml:space="preserve"> pension straight away</w:t>
      </w:r>
      <w:r>
        <w:rPr>
          <w:rFonts w:cs="Arial"/>
          <w:color w:val="000000"/>
        </w:rPr>
        <w:t xml:space="preserve"> </w:t>
      </w:r>
      <w:r w:rsidRPr="00E3113A">
        <w:rPr>
          <w:rFonts w:cs="Arial"/>
          <w:color w:val="000000"/>
        </w:rPr>
        <w:t xml:space="preserve">will become a deferred Pensioner and </w:t>
      </w:r>
      <w:r>
        <w:rPr>
          <w:rFonts w:cs="Arial"/>
          <w:color w:val="000000"/>
        </w:rPr>
        <w:t xml:space="preserve">any </w:t>
      </w:r>
      <w:r w:rsidRPr="00E3113A">
        <w:rPr>
          <w:rFonts w:cs="Arial"/>
          <w:color w:val="000000"/>
        </w:rPr>
        <w:t>colleague mortgage benefit</w:t>
      </w:r>
      <w:r>
        <w:rPr>
          <w:rFonts w:cs="Arial"/>
          <w:color w:val="000000"/>
        </w:rPr>
        <w:t xml:space="preserve">/subsidy </w:t>
      </w:r>
      <w:r w:rsidRPr="00E3113A">
        <w:rPr>
          <w:rFonts w:cs="Arial"/>
          <w:color w:val="000000"/>
        </w:rPr>
        <w:t xml:space="preserve">will be protected for 12 months, or to the end of </w:t>
      </w:r>
      <w:r>
        <w:rPr>
          <w:rFonts w:cs="Arial"/>
          <w:color w:val="000000"/>
        </w:rPr>
        <w:t xml:space="preserve">the </w:t>
      </w:r>
      <w:r w:rsidRPr="00E3113A">
        <w:rPr>
          <w:rFonts w:cs="Arial"/>
          <w:color w:val="000000"/>
        </w:rPr>
        <w:t xml:space="preserve">mortgage (whichever is earlier), and will continue to be reported to HMRC for P11D purposes during this period.  At the end of the </w:t>
      </w:r>
      <w:proofErr w:type="gramStart"/>
      <w:r w:rsidRPr="00E3113A">
        <w:rPr>
          <w:rFonts w:cs="Arial"/>
          <w:color w:val="000000"/>
        </w:rPr>
        <w:t>12 month</w:t>
      </w:r>
      <w:proofErr w:type="gramEnd"/>
      <w:r w:rsidRPr="00E3113A">
        <w:rPr>
          <w:rFonts w:cs="Arial"/>
          <w:color w:val="000000"/>
        </w:rPr>
        <w:t xml:space="preserve"> period</w:t>
      </w:r>
      <w:r w:rsidR="008D7965">
        <w:rPr>
          <w:rFonts w:cs="Arial"/>
          <w:color w:val="000000"/>
        </w:rPr>
        <w:t>,</w:t>
      </w:r>
      <w:r w:rsidRPr="00E3113A">
        <w:rPr>
          <w:rFonts w:cs="Arial"/>
          <w:color w:val="000000"/>
        </w:rPr>
        <w:t xml:space="preserve"> the interest charged will revert to the homeowner variable rate.</w:t>
      </w:r>
    </w:p>
    <w:p w14:paraId="5C06605E" w14:textId="77777777" w:rsidR="006D6495" w:rsidRDefault="006D6495" w:rsidP="006D6495">
      <w:pPr>
        <w:ind w:left="284"/>
        <w:rPr>
          <w:color w:val="000000"/>
        </w:rPr>
      </w:pPr>
      <w:r>
        <w:rPr>
          <w:rFonts w:cs="Arial"/>
          <w:color w:val="000000"/>
        </w:rPr>
        <w:t xml:space="preserve">Colleagues who </w:t>
      </w:r>
      <w:r w:rsidRPr="00E3113A">
        <w:rPr>
          <w:rFonts w:cs="Arial"/>
          <w:color w:val="000000"/>
        </w:rPr>
        <w:t xml:space="preserve">leave the </w:t>
      </w:r>
      <w:r>
        <w:rPr>
          <w:rFonts w:cs="Arial"/>
          <w:color w:val="000000"/>
        </w:rPr>
        <w:t xml:space="preserve">Group </w:t>
      </w:r>
      <w:r w:rsidRPr="00E3113A">
        <w:rPr>
          <w:rFonts w:cs="Arial"/>
          <w:color w:val="000000"/>
        </w:rPr>
        <w:t>due to Redundancy and take</w:t>
      </w:r>
      <w:r>
        <w:rPr>
          <w:rFonts w:cs="Arial"/>
          <w:color w:val="000000"/>
        </w:rPr>
        <w:t xml:space="preserve"> their </w:t>
      </w:r>
      <w:r w:rsidRPr="00E3113A">
        <w:rPr>
          <w:rFonts w:cs="Arial"/>
          <w:color w:val="000000"/>
        </w:rPr>
        <w:t xml:space="preserve">pension immediately, becoming an active Pensioner, </w:t>
      </w:r>
      <w:r>
        <w:rPr>
          <w:rFonts w:cs="Arial"/>
          <w:color w:val="000000"/>
        </w:rPr>
        <w:t xml:space="preserve">will </w:t>
      </w:r>
      <w:r w:rsidRPr="00E3113A">
        <w:rPr>
          <w:rFonts w:cs="Arial"/>
          <w:color w:val="000000"/>
        </w:rPr>
        <w:t xml:space="preserve">continue with </w:t>
      </w:r>
      <w:r>
        <w:rPr>
          <w:rFonts w:cs="Arial"/>
          <w:color w:val="000000"/>
        </w:rPr>
        <w:t xml:space="preserve">their </w:t>
      </w:r>
      <w:r w:rsidRPr="00E3113A">
        <w:rPr>
          <w:rFonts w:cs="Arial"/>
          <w:color w:val="000000"/>
        </w:rPr>
        <w:t>mortgage arrangement to the earlier of normal retirement date or maturity.</w:t>
      </w:r>
    </w:p>
    <w:p w14:paraId="7BABD12F" w14:textId="77777777" w:rsidR="006D6495" w:rsidRPr="00CC3CFA" w:rsidRDefault="006D6495" w:rsidP="006D6495">
      <w:pPr>
        <w:pStyle w:val="BodyText"/>
        <w:spacing w:line="240" w:lineRule="auto"/>
        <w:ind w:left="284" w:right="567"/>
        <w:jc w:val="both"/>
        <w:rPr>
          <w:sz w:val="22"/>
          <w:szCs w:val="22"/>
        </w:rPr>
      </w:pPr>
    </w:p>
    <w:p w14:paraId="0984EC84" w14:textId="77777777" w:rsidR="006D6495" w:rsidRDefault="006D6495" w:rsidP="006D6495">
      <w:pPr>
        <w:tabs>
          <w:tab w:val="left" w:pos="450"/>
          <w:tab w:val="left" w:pos="990"/>
        </w:tabs>
        <w:ind w:left="284" w:right="567"/>
        <w:jc w:val="both"/>
        <w:rPr>
          <w:rFonts w:cs="Arial"/>
          <w:szCs w:val="22"/>
        </w:rPr>
      </w:pPr>
    </w:p>
    <w:p w14:paraId="4B7241EB" w14:textId="77777777" w:rsidR="006D6495" w:rsidRPr="002948C3" w:rsidRDefault="006D6495" w:rsidP="006D6495">
      <w:pPr>
        <w:pStyle w:val="Heading1"/>
        <w:ind w:left="284" w:right="567"/>
        <w:jc w:val="both"/>
      </w:pPr>
      <w:r>
        <w:t xml:space="preserve">2.2 </w:t>
      </w:r>
      <w:r w:rsidRPr="002948C3">
        <w:t>Share Plans</w:t>
      </w:r>
    </w:p>
    <w:p w14:paraId="7957B686" w14:textId="77777777" w:rsidR="006D6495" w:rsidRPr="001D2110" w:rsidRDefault="006D6495" w:rsidP="006D6495">
      <w:pPr>
        <w:pStyle w:val="BodyText"/>
        <w:spacing w:line="240" w:lineRule="auto"/>
        <w:ind w:left="284" w:right="567"/>
        <w:jc w:val="both"/>
        <w:rPr>
          <w:sz w:val="22"/>
          <w:szCs w:val="22"/>
        </w:rPr>
      </w:pPr>
      <w:r w:rsidRPr="001D2110">
        <w:rPr>
          <w:sz w:val="22"/>
          <w:szCs w:val="22"/>
        </w:rPr>
        <w:t xml:space="preserve">For colleagues who leave the Group on redundancy terms the following entitlements will apply, subject always to the rules of the </w:t>
      </w:r>
      <w:hyperlink r:id="rId10" w:history="1">
        <w:r w:rsidRPr="00476E69">
          <w:rPr>
            <w:rStyle w:val="Hyperlink"/>
            <w:sz w:val="22"/>
            <w:szCs w:val="22"/>
          </w:rPr>
          <w:t>Plans</w:t>
        </w:r>
      </w:hyperlink>
      <w:r w:rsidRPr="001D2110">
        <w:rPr>
          <w:sz w:val="22"/>
          <w:szCs w:val="22"/>
        </w:rPr>
        <w:t>;</w:t>
      </w:r>
    </w:p>
    <w:p w14:paraId="350230EF" w14:textId="77777777" w:rsidR="006D6495" w:rsidRPr="00B237AE" w:rsidRDefault="006D6495" w:rsidP="006D6495">
      <w:pPr>
        <w:pStyle w:val="BodyText"/>
        <w:spacing w:line="240" w:lineRule="auto"/>
        <w:ind w:left="284" w:right="567"/>
        <w:jc w:val="both"/>
        <w:rPr>
          <w:sz w:val="22"/>
          <w:szCs w:val="22"/>
        </w:rPr>
      </w:pPr>
      <w:proofErr w:type="spellStart"/>
      <w:r w:rsidRPr="001D2110">
        <w:rPr>
          <w:b/>
          <w:bCs/>
          <w:sz w:val="22"/>
          <w:szCs w:val="22"/>
        </w:rPr>
        <w:t>Sharesave</w:t>
      </w:r>
      <w:proofErr w:type="spellEnd"/>
      <w:r w:rsidRPr="001D2110">
        <w:rPr>
          <w:b/>
          <w:bCs/>
          <w:sz w:val="22"/>
          <w:szCs w:val="22"/>
        </w:rPr>
        <w:t>:</w:t>
      </w:r>
      <w:r w:rsidRPr="001D2110">
        <w:rPr>
          <w:sz w:val="22"/>
          <w:szCs w:val="22"/>
        </w:rPr>
        <w:t xml:space="preserve"> If the employee is a participant of a </w:t>
      </w:r>
      <w:proofErr w:type="spellStart"/>
      <w:r w:rsidRPr="001D2110">
        <w:rPr>
          <w:sz w:val="22"/>
          <w:szCs w:val="22"/>
        </w:rPr>
        <w:t>Sharesave</w:t>
      </w:r>
      <w:proofErr w:type="spellEnd"/>
      <w:r w:rsidRPr="001D2110">
        <w:rPr>
          <w:sz w:val="22"/>
          <w:szCs w:val="22"/>
        </w:rPr>
        <w:t xml:space="preserve"> plan, which matures after the termination date, they may exercise their option to purchase shares at the relevant option price within 6 months of the termination date.  During the </w:t>
      </w:r>
      <w:proofErr w:type="gramStart"/>
      <w:r w:rsidRPr="001D2110">
        <w:rPr>
          <w:sz w:val="22"/>
          <w:szCs w:val="22"/>
        </w:rPr>
        <w:t>6 month</w:t>
      </w:r>
      <w:proofErr w:type="gramEnd"/>
      <w:r w:rsidRPr="001D2110">
        <w:rPr>
          <w:sz w:val="22"/>
          <w:szCs w:val="22"/>
        </w:rPr>
        <w:t xml:space="preserve"> period, employees may continue to make monthly contributions. </w:t>
      </w:r>
      <w:r w:rsidRPr="0072577E">
        <w:rPr>
          <w:sz w:val="22"/>
          <w:szCs w:val="22"/>
        </w:rPr>
        <w:t xml:space="preserve">The maximum extent to which any option may be exercised will be limited to the contributions made at that time, together with any interest or bonus due under the terms of the relevant </w:t>
      </w:r>
      <w:proofErr w:type="spellStart"/>
      <w:r w:rsidRPr="0072577E">
        <w:rPr>
          <w:sz w:val="22"/>
          <w:szCs w:val="22"/>
        </w:rPr>
        <w:t>Sharesave</w:t>
      </w:r>
      <w:proofErr w:type="spellEnd"/>
      <w:r w:rsidRPr="0072577E">
        <w:rPr>
          <w:sz w:val="22"/>
          <w:szCs w:val="22"/>
        </w:rPr>
        <w:t xml:space="preserve"> contract.</w:t>
      </w:r>
    </w:p>
    <w:p w14:paraId="301C1D36" w14:textId="77777777" w:rsidR="00AB2A00" w:rsidRDefault="00AB2A00" w:rsidP="006D6495">
      <w:pPr>
        <w:pStyle w:val="BodyText"/>
        <w:spacing w:line="240" w:lineRule="auto"/>
        <w:ind w:left="284" w:right="567"/>
        <w:jc w:val="both"/>
        <w:rPr>
          <w:b/>
          <w:bCs/>
          <w:sz w:val="22"/>
          <w:szCs w:val="22"/>
        </w:rPr>
      </w:pPr>
    </w:p>
    <w:p w14:paraId="41997908" w14:textId="77777777" w:rsidR="00AB2A00" w:rsidRDefault="00AB2A00" w:rsidP="006D6495">
      <w:pPr>
        <w:pStyle w:val="BodyText"/>
        <w:spacing w:line="240" w:lineRule="auto"/>
        <w:ind w:left="284" w:right="567"/>
        <w:jc w:val="both"/>
        <w:rPr>
          <w:b/>
          <w:bCs/>
          <w:sz w:val="22"/>
          <w:szCs w:val="22"/>
        </w:rPr>
      </w:pPr>
    </w:p>
    <w:p w14:paraId="37C50EA2" w14:textId="77777777" w:rsidR="006D6495" w:rsidRPr="001D2110" w:rsidRDefault="006D6495" w:rsidP="006D6495">
      <w:pPr>
        <w:pStyle w:val="BodyText"/>
        <w:spacing w:line="240" w:lineRule="auto"/>
        <w:ind w:left="284" w:right="567"/>
        <w:jc w:val="both"/>
        <w:rPr>
          <w:sz w:val="22"/>
          <w:szCs w:val="22"/>
        </w:rPr>
      </w:pPr>
      <w:proofErr w:type="spellStart"/>
      <w:r w:rsidRPr="001D2110">
        <w:rPr>
          <w:b/>
          <w:bCs/>
          <w:sz w:val="22"/>
          <w:szCs w:val="22"/>
        </w:rPr>
        <w:lastRenderedPageBreak/>
        <w:t>Sharebuy</w:t>
      </w:r>
      <w:proofErr w:type="spellEnd"/>
      <w:r w:rsidRPr="001D2110">
        <w:rPr>
          <w:b/>
          <w:bCs/>
          <w:sz w:val="22"/>
          <w:szCs w:val="22"/>
        </w:rPr>
        <w:t>:</w:t>
      </w:r>
      <w:r w:rsidRPr="001D2110">
        <w:rPr>
          <w:sz w:val="22"/>
          <w:szCs w:val="22"/>
        </w:rPr>
        <w:t xml:space="preserve"> Shares purchased by the employee under </w:t>
      </w:r>
      <w:proofErr w:type="spellStart"/>
      <w:r w:rsidRPr="001D2110">
        <w:rPr>
          <w:sz w:val="22"/>
          <w:szCs w:val="22"/>
        </w:rPr>
        <w:t>Sharebuy</w:t>
      </w:r>
      <w:proofErr w:type="spellEnd"/>
      <w:r w:rsidRPr="001D2110">
        <w:rPr>
          <w:sz w:val="22"/>
          <w:szCs w:val="22"/>
        </w:rPr>
        <w:t xml:space="preserve"> and held in the trust will be released to the employee as soon as practicable after the termination date.  No income tax and National Insurance will be payable on the shares.</w:t>
      </w:r>
    </w:p>
    <w:p w14:paraId="1DCF37D1" w14:textId="77777777" w:rsidR="006D6495" w:rsidRPr="001D2110" w:rsidRDefault="006D6495" w:rsidP="006D6495">
      <w:pPr>
        <w:pStyle w:val="BodyText"/>
        <w:spacing w:line="240" w:lineRule="auto"/>
        <w:ind w:left="284" w:right="567"/>
        <w:jc w:val="both"/>
        <w:rPr>
          <w:rFonts w:cs="Arial"/>
          <w:b/>
          <w:sz w:val="22"/>
          <w:szCs w:val="22"/>
          <w:u w:val="single"/>
        </w:rPr>
      </w:pPr>
      <w:proofErr w:type="spellStart"/>
      <w:r w:rsidRPr="001D2110">
        <w:rPr>
          <w:rFonts w:cs="Arial"/>
          <w:b/>
          <w:bCs/>
          <w:sz w:val="22"/>
          <w:szCs w:val="22"/>
        </w:rPr>
        <w:t>Sharematch</w:t>
      </w:r>
      <w:proofErr w:type="spellEnd"/>
      <w:r w:rsidRPr="001D2110">
        <w:rPr>
          <w:rFonts w:cs="Arial"/>
          <w:b/>
          <w:bCs/>
          <w:sz w:val="22"/>
          <w:szCs w:val="22"/>
        </w:rPr>
        <w:t>:</w:t>
      </w:r>
      <w:r w:rsidRPr="001D2110">
        <w:rPr>
          <w:rFonts w:cs="Arial"/>
          <w:sz w:val="22"/>
          <w:szCs w:val="22"/>
        </w:rPr>
        <w:t xml:space="preserve"> Shares purchased by the employee under </w:t>
      </w:r>
      <w:proofErr w:type="spellStart"/>
      <w:r w:rsidRPr="001D2110">
        <w:rPr>
          <w:rFonts w:cs="Arial"/>
          <w:sz w:val="22"/>
          <w:szCs w:val="22"/>
        </w:rPr>
        <w:t>Sharematch</w:t>
      </w:r>
      <w:proofErr w:type="spellEnd"/>
      <w:r w:rsidRPr="001D2110">
        <w:rPr>
          <w:rFonts w:cs="Arial"/>
          <w:sz w:val="22"/>
          <w:szCs w:val="22"/>
        </w:rPr>
        <w:t xml:space="preserve"> and held in the trust will be released to the employee as soon as practicable after the termination date.  No income tax and National Insurance will be payable on the shares.</w:t>
      </w:r>
    </w:p>
    <w:p w14:paraId="319D1409" w14:textId="77777777" w:rsidR="006D6495" w:rsidRDefault="006D6495" w:rsidP="006D6495">
      <w:pPr>
        <w:tabs>
          <w:tab w:val="left" w:pos="450"/>
          <w:tab w:val="left" w:pos="990"/>
        </w:tabs>
        <w:overflowPunct w:val="0"/>
        <w:autoSpaceDE w:val="0"/>
        <w:autoSpaceDN w:val="0"/>
        <w:adjustRightInd w:val="0"/>
        <w:ind w:right="567"/>
        <w:jc w:val="both"/>
        <w:textAlignment w:val="baseline"/>
        <w:rPr>
          <w:rFonts w:cs="Arial"/>
          <w:szCs w:val="22"/>
        </w:rPr>
      </w:pPr>
    </w:p>
    <w:p w14:paraId="72165F34" w14:textId="77777777" w:rsidR="006D6495" w:rsidRDefault="006D6495" w:rsidP="006D6495">
      <w:pPr>
        <w:pStyle w:val="Heading1"/>
        <w:ind w:left="284" w:right="54"/>
        <w:jc w:val="both"/>
        <w:rPr>
          <w:lang w:val="fr-FR"/>
        </w:rPr>
      </w:pPr>
      <w:r w:rsidRPr="001D2110">
        <w:rPr>
          <w:lang w:val="fr-FR"/>
        </w:rPr>
        <w:t>2.3 pension</w:t>
      </w:r>
    </w:p>
    <w:p w14:paraId="5F4F4819" w14:textId="77777777" w:rsidR="006D6495" w:rsidRPr="008B4398" w:rsidRDefault="006D6495" w:rsidP="006D6495">
      <w:pPr>
        <w:ind w:left="284"/>
      </w:pPr>
      <w:r w:rsidRPr="008B4398">
        <w:t xml:space="preserve">The following is applicable for the treatment of pensions in a redundancy situation. </w:t>
      </w:r>
      <w:r>
        <w:t xml:space="preserve"> The guidance provided will be subject to change where there are changes to legislation or the relevant Pension Scheme Trustee advises a change in the Pension Scheme rules.   </w:t>
      </w:r>
    </w:p>
    <w:p w14:paraId="7F8DCACF" w14:textId="77777777" w:rsidR="006D6495" w:rsidRPr="00262B7B" w:rsidRDefault="006D6495" w:rsidP="006D6495">
      <w:pPr>
        <w:pStyle w:val="Heading1"/>
        <w:ind w:left="284" w:right="54"/>
        <w:jc w:val="both"/>
      </w:pPr>
      <w:r w:rsidRPr="00262B7B">
        <w:t>HBOS</w:t>
      </w:r>
    </w:p>
    <w:p w14:paraId="7DAA5E55" w14:textId="77777777" w:rsidR="006D6495" w:rsidRDefault="006D6495" w:rsidP="006D6495">
      <w:pPr>
        <w:autoSpaceDE w:val="0"/>
        <w:autoSpaceDN w:val="0"/>
        <w:adjustRightInd w:val="0"/>
        <w:spacing w:before="100" w:after="100"/>
        <w:ind w:left="284"/>
        <w:rPr>
          <w:rFonts w:cs="Arial"/>
          <w:szCs w:val="22"/>
        </w:rPr>
      </w:pPr>
      <w:r>
        <w:rPr>
          <w:rFonts w:cs="Arial"/>
          <w:szCs w:val="22"/>
        </w:rPr>
        <w:t xml:space="preserve">Colleague pension entitlement will be determined in accordance with the deed and rules of the colleague's pension scheme.  Early payment of pension benefits is permitted from age 55 (or age 50 is certain circumstances) and the relevant pension scheme guides will give details of how to apply for early payment – </w:t>
      </w:r>
    </w:p>
    <w:p w14:paraId="0BF1DBE4" w14:textId="77777777" w:rsidR="006D6495" w:rsidRPr="007C54A4" w:rsidRDefault="00A94ACD" w:rsidP="006D6495">
      <w:pPr>
        <w:autoSpaceDE w:val="0"/>
        <w:autoSpaceDN w:val="0"/>
        <w:adjustRightInd w:val="0"/>
        <w:spacing w:before="100" w:after="100"/>
        <w:ind w:left="284"/>
        <w:rPr>
          <w:rFonts w:cs="Arial"/>
          <w:b/>
          <w:bCs/>
          <w:szCs w:val="22"/>
        </w:rPr>
      </w:pPr>
      <w:hyperlink r:id="rId11" w:history="1">
        <w:r w:rsidR="006D6495" w:rsidRPr="00422B79">
          <w:rPr>
            <w:rStyle w:val="Hyperlink"/>
            <w:rFonts w:cs="Arial"/>
            <w:szCs w:val="22"/>
          </w:rPr>
          <w:t>Group Pensions</w:t>
        </w:r>
      </w:hyperlink>
    </w:p>
    <w:p w14:paraId="588D7ACA" w14:textId="77777777" w:rsidR="006D6495" w:rsidRDefault="006D6495" w:rsidP="006D6495">
      <w:pPr>
        <w:adjustRightInd w:val="0"/>
        <w:spacing w:before="100" w:after="100"/>
        <w:rPr>
          <w:rFonts w:cs="Arial"/>
          <w:szCs w:val="22"/>
        </w:rPr>
      </w:pPr>
    </w:p>
    <w:p w14:paraId="46AC83BB" w14:textId="77777777" w:rsidR="006D6495" w:rsidRPr="007C54A4" w:rsidRDefault="006D6495" w:rsidP="006D6495">
      <w:pPr>
        <w:adjustRightInd w:val="0"/>
        <w:spacing w:before="100" w:after="100"/>
        <w:ind w:firstLine="284"/>
        <w:rPr>
          <w:rFonts w:cs="Arial"/>
          <w:bCs/>
          <w:szCs w:val="22"/>
          <w:u w:val="single"/>
        </w:rPr>
      </w:pPr>
      <w:r w:rsidRPr="007C54A4">
        <w:rPr>
          <w:rFonts w:cs="Arial"/>
          <w:bCs/>
          <w:szCs w:val="22"/>
          <w:u w:val="single"/>
        </w:rPr>
        <w:t>Defined Benefit Schemes</w:t>
      </w:r>
    </w:p>
    <w:p w14:paraId="6346696F" w14:textId="77777777" w:rsidR="006D6495" w:rsidRDefault="006D6495" w:rsidP="006D6495">
      <w:pPr>
        <w:autoSpaceDE w:val="0"/>
        <w:autoSpaceDN w:val="0"/>
        <w:adjustRightInd w:val="0"/>
        <w:spacing w:before="100" w:after="100"/>
        <w:ind w:left="284"/>
        <w:jc w:val="both"/>
        <w:rPr>
          <w:rFonts w:cs="Arial"/>
          <w:szCs w:val="22"/>
        </w:rPr>
      </w:pPr>
      <w:r>
        <w:rPr>
          <w:rFonts w:cs="Arial"/>
          <w:szCs w:val="22"/>
        </w:rPr>
        <w:t xml:space="preserve">Pension benefits in a Defined Benefit pension scheme are based on pensionable service and final pensionable pay at or near retirement or the date that colleague leaves the pension scheme. Colleagues </w:t>
      </w:r>
      <w:r w:rsidRPr="00D13CC4">
        <w:rPr>
          <w:rFonts w:cs="Arial"/>
          <w:szCs w:val="22"/>
        </w:rPr>
        <w:t xml:space="preserve">aged 55 </w:t>
      </w:r>
      <w:r>
        <w:rPr>
          <w:rFonts w:cs="Arial"/>
          <w:szCs w:val="22"/>
        </w:rPr>
        <w:t xml:space="preserve">and over (or age 50 in certain circumstances) at date of leaving may </w:t>
      </w:r>
      <w:r w:rsidRPr="00D13CC4">
        <w:rPr>
          <w:rFonts w:cs="Arial"/>
          <w:szCs w:val="22"/>
        </w:rPr>
        <w:t>request early payment of pension</w:t>
      </w:r>
      <w:r>
        <w:rPr>
          <w:rFonts w:cs="Arial"/>
          <w:szCs w:val="22"/>
        </w:rPr>
        <w:t xml:space="preserve"> benefits however </w:t>
      </w:r>
      <w:r w:rsidRPr="00D13CC4">
        <w:rPr>
          <w:rFonts w:cs="Arial"/>
          <w:szCs w:val="22"/>
        </w:rPr>
        <w:t xml:space="preserve">they should note that an early retirement reduction </w:t>
      </w:r>
      <w:proofErr w:type="gramStart"/>
      <w:r w:rsidRPr="00D13CC4">
        <w:rPr>
          <w:rFonts w:cs="Arial"/>
          <w:szCs w:val="22"/>
        </w:rPr>
        <w:t>factor  will</w:t>
      </w:r>
      <w:proofErr w:type="gramEnd"/>
      <w:r w:rsidRPr="00D13CC4">
        <w:rPr>
          <w:rFonts w:cs="Arial"/>
          <w:szCs w:val="22"/>
        </w:rPr>
        <w:t xml:space="preserve"> be applied to </w:t>
      </w:r>
      <w:r>
        <w:rPr>
          <w:rFonts w:cs="Arial"/>
          <w:szCs w:val="22"/>
        </w:rPr>
        <w:t xml:space="preserve">their accrued pension for each day </w:t>
      </w:r>
      <w:r w:rsidRPr="00D13CC4">
        <w:rPr>
          <w:rFonts w:cs="Arial"/>
          <w:szCs w:val="22"/>
        </w:rPr>
        <w:t>for which the pension is payable before normal retirement age.</w:t>
      </w:r>
    </w:p>
    <w:p w14:paraId="1F47B2A0" w14:textId="77777777" w:rsidR="006D6495" w:rsidRDefault="006D6495" w:rsidP="006D6495">
      <w:pPr>
        <w:autoSpaceDE w:val="0"/>
        <w:autoSpaceDN w:val="0"/>
        <w:adjustRightInd w:val="0"/>
        <w:spacing w:before="100" w:after="100"/>
        <w:ind w:left="284"/>
        <w:jc w:val="both"/>
        <w:rPr>
          <w:rFonts w:cs="Arial"/>
          <w:szCs w:val="22"/>
        </w:rPr>
      </w:pPr>
      <w:r>
        <w:rPr>
          <w:rFonts w:cs="Arial"/>
          <w:szCs w:val="22"/>
        </w:rPr>
        <w:t>C</w:t>
      </w:r>
      <w:r w:rsidRPr="00D13CC4">
        <w:rPr>
          <w:rFonts w:cs="Arial"/>
          <w:szCs w:val="22"/>
        </w:rPr>
        <w:t>olleagues under the age of 55</w:t>
      </w:r>
      <w:r>
        <w:rPr>
          <w:rFonts w:cs="Arial"/>
          <w:szCs w:val="22"/>
        </w:rPr>
        <w:t xml:space="preserve"> (or age 50 where appropriate)</w:t>
      </w:r>
      <w:r w:rsidRPr="00D13CC4">
        <w:rPr>
          <w:rFonts w:cs="Arial"/>
          <w:szCs w:val="22"/>
        </w:rPr>
        <w:t xml:space="preserve"> at date of leaving will be entitled to their accrued pension benefits payable at normal retirement</w:t>
      </w:r>
      <w:r>
        <w:rPr>
          <w:rFonts w:cs="Arial"/>
          <w:szCs w:val="22"/>
        </w:rPr>
        <w:t xml:space="preserve"> age.  Early payment of pension</w:t>
      </w:r>
      <w:r w:rsidRPr="00D13CC4">
        <w:rPr>
          <w:rFonts w:cs="Arial"/>
          <w:szCs w:val="22"/>
        </w:rPr>
        <w:t xml:space="preserve"> is permitted although c</w:t>
      </w:r>
      <w:r>
        <w:rPr>
          <w:rFonts w:cs="Arial"/>
          <w:szCs w:val="22"/>
        </w:rPr>
        <w:t xml:space="preserve">olleagues should be aware that </w:t>
      </w:r>
      <w:r w:rsidRPr="00D13CC4">
        <w:rPr>
          <w:rFonts w:cs="Arial"/>
          <w:szCs w:val="22"/>
        </w:rPr>
        <w:t>an early retirement reduction will be applied and th</w:t>
      </w:r>
      <w:r>
        <w:rPr>
          <w:rFonts w:cs="Arial"/>
          <w:szCs w:val="22"/>
        </w:rPr>
        <w:t xml:space="preserve">at this may not be the same as </w:t>
      </w:r>
      <w:r w:rsidRPr="00D13CC4">
        <w:rPr>
          <w:rFonts w:cs="Arial"/>
          <w:szCs w:val="22"/>
        </w:rPr>
        <w:t>the reduction that would apply on taking benefits and retiring directly from employment</w:t>
      </w:r>
      <w:r>
        <w:rPr>
          <w:rFonts w:cs="Arial"/>
          <w:szCs w:val="22"/>
        </w:rPr>
        <w:t xml:space="preserve">.  </w:t>
      </w:r>
    </w:p>
    <w:p w14:paraId="1C9C5BCD" w14:textId="77777777" w:rsidR="006D6495" w:rsidRDefault="006D6495" w:rsidP="006D6495">
      <w:pPr>
        <w:autoSpaceDE w:val="0"/>
        <w:autoSpaceDN w:val="0"/>
        <w:adjustRightInd w:val="0"/>
        <w:spacing w:before="100" w:after="100"/>
        <w:ind w:left="284"/>
        <w:jc w:val="both"/>
        <w:rPr>
          <w:rFonts w:cs="Arial"/>
          <w:szCs w:val="22"/>
        </w:rPr>
      </w:pPr>
      <w:r>
        <w:rPr>
          <w:rFonts w:cs="Arial"/>
          <w:szCs w:val="22"/>
        </w:rPr>
        <w:t>Where colleagues retain the right to retire from age 50 this will have been expressly confirmed to them by the Trustee of their Pension Scheme.</w:t>
      </w:r>
    </w:p>
    <w:p w14:paraId="357A7960" w14:textId="77777777" w:rsidR="006D6495" w:rsidRDefault="006D6495" w:rsidP="006D6495">
      <w:pPr>
        <w:autoSpaceDE w:val="0"/>
        <w:autoSpaceDN w:val="0"/>
        <w:adjustRightInd w:val="0"/>
        <w:spacing w:before="100" w:after="100"/>
        <w:ind w:firstLine="284"/>
        <w:jc w:val="both"/>
        <w:rPr>
          <w:rFonts w:cs="Arial"/>
          <w:szCs w:val="22"/>
        </w:rPr>
      </w:pPr>
    </w:p>
    <w:p w14:paraId="368F30AA" w14:textId="77777777" w:rsidR="006D6495" w:rsidRPr="007C54A4" w:rsidRDefault="006D6495" w:rsidP="006D6495">
      <w:pPr>
        <w:autoSpaceDE w:val="0"/>
        <w:autoSpaceDN w:val="0"/>
        <w:adjustRightInd w:val="0"/>
        <w:spacing w:before="100" w:after="100"/>
        <w:ind w:firstLine="360"/>
        <w:jc w:val="both"/>
        <w:rPr>
          <w:rFonts w:cs="Arial"/>
          <w:bCs/>
          <w:szCs w:val="22"/>
          <w:u w:val="single"/>
        </w:rPr>
      </w:pPr>
      <w:r w:rsidRPr="007C54A4">
        <w:rPr>
          <w:rFonts w:cs="Arial"/>
          <w:bCs/>
          <w:szCs w:val="22"/>
          <w:u w:val="single"/>
        </w:rPr>
        <w:t>Defined Contribution Schemes</w:t>
      </w:r>
    </w:p>
    <w:p w14:paraId="2E4ACCF7" w14:textId="77777777" w:rsidR="006D6495" w:rsidRPr="005C77CA" w:rsidRDefault="006D6495" w:rsidP="006D6495">
      <w:pPr>
        <w:autoSpaceDE w:val="0"/>
        <w:autoSpaceDN w:val="0"/>
        <w:adjustRightInd w:val="0"/>
        <w:spacing w:before="100" w:after="100"/>
        <w:ind w:left="360"/>
        <w:jc w:val="both"/>
        <w:rPr>
          <w:rFonts w:cs="Arial"/>
          <w:b/>
          <w:szCs w:val="22"/>
        </w:rPr>
      </w:pPr>
      <w:r>
        <w:rPr>
          <w:rFonts w:cs="Arial"/>
          <w:szCs w:val="22"/>
        </w:rPr>
        <w:t xml:space="preserve">Pension benefits in a Defined Contribution (or Money Purchase) Scheme like Your Tomorrow are based on the value of the colleague's pension account at retirement date.  Colleagues </w:t>
      </w:r>
      <w:r w:rsidRPr="00D13CC4">
        <w:rPr>
          <w:rFonts w:cs="Arial"/>
          <w:szCs w:val="22"/>
        </w:rPr>
        <w:t xml:space="preserve">aged 55 </w:t>
      </w:r>
      <w:r>
        <w:rPr>
          <w:rFonts w:cs="Arial"/>
          <w:szCs w:val="22"/>
        </w:rPr>
        <w:t xml:space="preserve">and over (or age 50 and over in certain circumstances) at date of leaving may </w:t>
      </w:r>
      <w:r w:rsidRPr="00D13CC4">
        <w:rPr>
          <w:rFonts w:cs="Arial"/>
          <w:szCs w:val="22"/>
        </w:rPr>
        <w:t>request early payment of pension</w:t>
      </w:r>
      <w:r>
        <w:rPr>
          <w:rFonts w:cs="Arial"/>
          <w:szCs w:val="22"/>
        </w:rPr>
        <w:t xml:space="preserve"> benefits</w:t>
      </w:r>
      <w:r w:rsidRPr="00D13CC4">
        <w:rPr>
          <w:rFonts w:cs="Arial"/>
          <w:szCs w:val="22"/>
        </w:rPr>
        <w:t xml:space="preserve"> </w:t>
      </w:r>
      <w:r>
        <w:rPr>
          <w:rFonts w:cs="Arial"/>
          <w:szCs w:val="22"/>
        </w:rPr>
        <w:t xml:space="preserve">however they should note that if they take their pension benefits at an earlier age then contributions have not been invested for as long as they would otherwise have been and the benefits received may be lower than </w:t>
      </w:r>
      <w:proofErr w:type="gramStart"/>
      <w:r>
        <w:rPr>
          <w:rFonts w:cs="Arial"/>
          <w:szCs w:val="22"/>
        </w:rPr>
        <w:t>those</w:t>
      </w:r>
      <w:proofErr w:type="gramEnd"/>
      <w:r>
        <w:rPr>
          <w:rFonts w:cs="Arial"/>
          <w:szCs w:val="22"/>
        </w:rPr>
        <w:t xml:space="preserve"> they would have received at normal retirement date.</w:t>
      </w:r>
    </w:p>
    <w:p w14:paraId="06A5E618" w14:textId="77777777" w:rsidR="006D6495" w:rsidRDefault="006D6495" w:rsidP="006D6495">
      <w:pPr>
        <w:autoSpaceDE w:val="0"/>
        <w:autoSpaceDN w:val="0"/>
        <w:adjustRightInd w:val="0"/>
        <w:spacing w:before="100" w:after="100"/>
        <w:ind w:left="360"/>
        <w:jc w:val="both"/>
        <w:rPr>
          <w:rFonts w:cs="Arial"/>
          <w:szCs w:val="22"/>
        </w:rPr>
      </w:pPr>
      <w:r>
        <w:rPr>
          <w:rFonts w:cs="Arial"/>
          <w:szCs w:val="22"/>
        </w:rPr>
        <w:t>C</w:t>
      </w:r>
      <w:r w:rsidRPr="00D13CC4">
        <w:rPr>
          <w:rFonts w:cs="Arial"/>
          <w:szCs w:val="22"/>
        </w:rPr>
        <w:t>olleagues under the age of 55</w:t>
      </w:r>
      <w:r>
        <w:rPr>
          <w:rFonts w:cs="Arial"/>
          <w:szCs w:val="22"/>
        </w:rPr>
        <w:t xml:space="preserve"> (or age 50 where appropriate)</w:t>
      </w:r>
      <w:r w:rsidRPr="00D13CC4">
        <w:rPr>
          <w:rFonts w:cs="Arial"/>
          <w:szCs w:val="22"/>
        </w:rPr>
        <w:t xml:space="preserve"> </w:t>
      </w:r>
      <w:r>
        <w:rPr>
          <w:rFonts w:cs="Arial"/>
          <w:szCs w:val="22"/>
        </w:rPr>
        <w:t xml:space="preserve">at the date of leaving </w:t>
      </w:r>
      <w:r w:rsidRPr="00D13CC4">
        <w:rPr>
          <w:rFonts w:cs="Arial"/>
          <w:szCs w:val="22"/>
        </w:rPr>
        <w:t>wi</w:t>
      </w:r>
      <w:r>
        <w:rPr>
          <w:rFonts w:cs="Arial"/>
          <w:szCs w:val="22"/>
        </w:rPr>
        <w:t xml:space="preserve">ll receive a pension at normal </w:t>
      </w:r>
      <w:r w:rsidRPr="00D13CC4">
        <w:rPr>
          <w:rFonts w:cs="Arial"/>
          <w:szCs w:val="22"/>
        </w:rPr>
        <w:t>retirement age based on the value of the colleague’s and the</w:t>
      </w:r>
      <w:r>
        <w:rPr>
          <w:rFonts w:cs="Arial"/>
          <w:szCs w:val="22"/>
        </w:rPr>
        <w:t xml:space="preserve"> Group</w:t>
      </w:r>
      <w:r w:rsidRPr="00D13CC4">
        <w:rPr>
          <w:rFonts w:cs="Arial"/>
          <w:szCs w:val="22"/>
        </w:rPr>
        <w:t xml:space="preserve">’s accrued contributions which will remain invested until </w:t>
      </w:r>
      <w:r w:rsidRPr="00D13CC4">
        <w:rPr>
          <w:rFonts w:cs="Arial"/>
          <w:szCs w:val="22"/>
        </w:rPr>
        <w:lastRenderedPageBreak/>
        <w:t>that date.  Early payment of pension is pe</w:t>
      </w:r>
      <w:r>
        <w:rPr>
          <w:rFonts w:cs="Arial"/>
          <w:szCs w:val="22"/>
        </w:rPr>
        <w:t xml:space="preserve">rmitted and the relevant scheme guide </w:t>
      </w:r>
      <w:r w:rsidRPr="00D13CC4">
        <w:rPr>
          <w:rFonts w:cs="Arial"/>
          <w:szCs w:val="22"/>
        </w:rPr>
        <w:t>gives details of how to apply for early payment.</w:t>
      </w:r>
      <w:r>
        <w:rPr>
          <w:rFonts w:cs="Arial"/>
          <w:szCs w:val="22"/>
        </w:rPr>
        <w:t xml:space="preserve">  </w:t>
      </w:r>
    </w:p>
    <w:p w14:paraId="2578C956" w14:textId="77777777" w:rsidR="006D6495" w:rsidRDefault="006D6495" w:rsidP="00C36BE5">
      <w:pPr>
        <w:autoSpaceDE w:val="0"/>
        <w:autoSpaceDN w:val="0"/>
        <w:adjustRightInd w:val="0"/>
        <w:spacing w:before="100" w:after="240"/>
        <w:ind w:left="360"/>
        <w:jc w:val="both"/>
        <w:rPr>
          <w:rFonts w:cs="Arial"/>
          <w:szCs w:val="22"/>
        </w:rPr>
      </w:pPr>
      <w:r>
        <w:rPr>
          <w:rFonts w:cs="Arial"/>
          <w:szCs w:val="22"/>
        </w:rPr>
        <w:t>Where colleagues retain the right to retire from age 50 this will have been expressly confirmed to them by the Trustee of their Pension Scheme.</w:t>
      </w:r>
    </w:p>
    <w:p w14:paraId="25D0BEF0" w14:textId="77777777" w:rsidR="006D6495" w:rsidRPr="007C54A4" w:rsidRDefault="006D6495" w:rsidP="006D6495">
      <w:pPr>
        <w:tabs>
          <w:tab w:val="num" w:pos="360"/>
        </w:tabs>
        <w:adjustRightInd w:val="0"/>
        <w:spacing w:before="100" w:after="100"/>
        <w:ind w:left="360"/>
        <w:jc w:val="both"/>
        <w:rPr>
          <w:rFonts w:cs="Arial"/>
          <w:bCs/>
          <w:szCs w:val="22"/>
          <w:u w:val="single"/>
        </w:rPr>
      </w:pPr>
      <w:r w:rsidRPr="007C54A4">
        <w:rPr>
          <w:rFonts w:cs="Arial"/>
          <w:bCs/>
          <w:szCs w:val="22"/>
          <w:u w:val="single"/>
        </w:rPr>
        <w:t>Payments to Pension Schemes</w:t>
      </w:r>
    </w:p>
    <w:p w14:paraId="5439B6BB" w14:textId="77777777" w:rsidR="006D6495" w:rsidRDefault="006D6495" w:rsidP="006D6495">
      <w:pPr>
        <w:adjustRightInd w:val="0"/>
        <w:spacing w:before="100" w:after="100"/>
        <w:ind w:left="360"/>
        <w:rPr>
          <w:rFonts w:cs="Arial"/>
          <w:color w:val="000000"/>
          <w:szCs w:val="22"/>
        </w:rPr>
      </w:pPr>
      <w:r>
        <w:rPr>
          <w:rFonts w:cs="Arial"/>
          <w:color w:val="000000"/>
          <w:szCs w:val="22"/>
        </w:rPr>
        <w:t>A colleague who is an active member of their pension scheme at termination date may have the opportunity for the Group to pay some of their severance payment into their pension scheme to provide additional pension scheme benefits.  Any such payment is treated as an employer contribution to their pension scheme.</w:t>
      </w:r>
    </w:p>
    <w:p w14:paraId="452410F4" w14:textId="77777777" w:rsidR="006D6495" w:rsidRDefault="006D6495" w:rsidP="006D6495">
      <w:pPr>
        <w:adjustRightInd w:val="0"/>
        <w:spacing w:before="100" w:after="100"/>
        <w:ind w:left="360"/>
        <w:rPr>
          <w:rFonts w:cs="Arial"/>
          <w:color w:val="000000"/>
          <w:szCs w:val="22"/>
        </w:rPr>
      </w:pPr>
    </w:p>
    <w:p w14:paraId="13AB457F" w14:textId="77777777" w:rsidR="006D6495" w:rsidRDefault="006D6495" w:rsidP="006D6495">
      <w:pPr>
        <w:adjustRightInd w:val="0"/>
        <w:spacing w:before="100" w:after="100"/>
        <w:ind w:left="284"/>
        <w:rPr>
          <w:rFonts w:cs="Arial"/>
          <w:color w:val="000000"/>
          <w:szCs w:val="22"/>
        </w:rPr>
      </w:pPr>
      <w:r>
        <w:rPr>
          <w:rFonts w:cs="Arial"/>
          <w:color w:val="000000"/>
          <w:szCs w:val="22"/>
        </w:rPr>
        <w:t xml:space="preserve">The extent to which this option is available or is beneficial from a tax perspective depends on individual circumstances.  </w:t>
      </w:r>
    </w:p>
    <w:p w14:paraId="2C95DF59" w14:textId="77777777" w:rsidR="006D6495" w:rsidRDefault="006D6495" w:rsidP="006D6495">
      <w:pPr>
        <w:adjustRightInd w:val="0"/>
        <w:spacing w:before="100" w:after="100"/>
        <w:ind w:left="284"/>
        <w:rPr>
          <w:rFonts w:cs="Arial"/>
          <w:color w:val="000000"/>
          <w:szCs w:val="22"/>
        </w:rPr>
      </w:pPr>
      <w:r>
        <w:rPr>
          <w:rFonts w:cs="Arial"/>
          <w:color w:val="000000"/>
          <w:szCs w:val="22"/>
        </w:rPr>
        <w:t xml:space="preserve">In particular, a colleague needs to be aware that the government imposes a tax charge on pension savings of more than £40,000 in any tax year.  </w:t>
      </w:r>
    </w:p>
    <w:p w14:paraId="0CA61461" w14:textId="77777777" w:rsidR="006D6495" w:rsidRDefault="006D6495" w:rsidP="006D6495">
      <w:pPr>
        <w:adjustRightInd w:val="0"/>
        <w:spacing w:before="100" w:after="100"/>
        <w:ind w:left="284"/>
      </w:pPr>
    </w:p>
    <w:p w14:paraId="5A6885CF" w14:textId="77777777" w:rsidR="006D6495" w:rsidRPr="00262B7B" w:rsidRDefault="006D6495" w:rsidP="006D6495">
      <w:pPr>
        <w:pStyle w:val="Heading1"/>
        <w:ind w:left="284" w:right="54"/>
        <w:jc w:val="both"/>
        <w:rPr>
          <w:caps w:val="0"/>
          <w:lang w:val="fr-FR"/>
        </w:rPr>
      </w:pPr>
      <w:r w:rsidRPr="00262B7B">
        <w:rPr>
          <w:caps w:val="0"/>
          <w:lang w:val="fr-FR"/>
        </w:rPr>
        <w:t xml:space="preserve">Lloyds / Asset Finance / Commercial Finance / C&amp;G </w:t>
      </w:r>
    </w:p>
    <w:p w14:paraId="76E2355B" w14:textId="77777777" w:rsidR="006D6495" w:rsidRDefault="006D6495" w:rsidP="006D6495">
      <w:pPr>
        <w:tabs>
          <w:tab w:val="num" w:pos="360"/>
        </w:tabs>
        <w:adjustRightInd w:val="0"/>
        <w:spacing w:before="100" w:after="100"/>
        <w:ind w:left="284"/>
        <w:rPr>
          <w:rFonts w:cs="Arial"/>
          <w:szCs w:val="22"/>
        </w:rPr>
      </w:pPr>
      <w:r>
        <w:rPr>
          <w:rFonts w:cs="Arial"/>
          <w:szCs w:val="22"/>
        </w:rPr>
        <w:t>Colleague pension entitlement will be determined in accordance with the deed and rules of the colleague's pension scheme. Early payment of pension benefits is permitted from age 55 (or age 50 is certain circumstances) and the relevant pension scheme guides will give details of how to apply for early payment –</w:t>
      </w:r>
    </w:p>
    <w:p w14:paraId="5F25D81F" w14:textId="77777777" w:rsidR="006D6495" w:rsidRDefault="00A94ACD" w:rsidP="006D6495">
      <w:pPr>
        <w:tabs>
          <w:tab w:val="num" w:pos="360"/>
        </w:tabs>
        <w:adjustRightInd w:val="0"/>
        <w:spacing w:before="100" w:after="100"/>
        <w:ind w:left="284"/>
        <w:rPr>
          <w:rFonts w:cs="Arial"/>
          <w:szCs w:val="22"/>
        </w:rPr>
      </w:pPr>
      <w:hyperlink r:id="rId12" w:history="1">
        <w:r w:rsidR="006D6495" w:rsidRPr="00C32C14">
          <w:rPr>
            <w:rStyle w:val="Hyperlink"/>
            <w:rFonts w:cs="Arial"/>
            <w:szCs w:val="22"/>
          </w:rPr>
          <w:t>Group Pensions</w:t>
        </w:r>
      </w:hyperlink>
      <w:r w:rsidR="006D6495">
        <w:rPr>
          <w:rFonts w:cs="Arial"/>
          <w:szCs w:val="22"/>
        </w:rPr>
        <w:t xml:space="preserve"> </w:t>
      </w:r>
    </w:p>
    <w:p w14:paraId="49E1050A" w14:textId="77777777" w:rsidR="006D6495" w:rsidRDefault="006D6495" w:rsidP="006D6495">
      <w:pPr>
        <w:adjustRightInd w:val="0"/>
        <w:spacing w:before="100" w:after="100"/>
        <w:rPr>
          <w:rFonts w:cs="Arial"/>
          <w:szCs w:val="22"/>
        </w:rPr>
      </w:pPr>
    </w:p>
    <w:p w14:paraId="588B1A10" w14:textId="77777777" w:rsidR="006D6495" w:rsidRPr="007C54A4" w:rsidRDefault="006D6495" w:rsidP="006D6495">
      <w:pPr>
        <w:adjustRightInd w:val="0"/>
        <w:spacing w:before="100" w:after="100"/>
        <w:ind w:firstLine="284"/>
        <w:rPr>
          <w:rFonts w:cs="Arial"/>
          <w:bCs/>
          <w:szCs w:val="22"/>
          <w:u w:val="single"/>
        </w:rPr>
      </w:pPr>
      <w:r w:rsidRPr="007C54A4">
        <w:rPr>
          <w:rFonts w:cs="Arial"/>
          <w:bCs/>
          <w:szCs w:val="22"/>
          <w:u w:val="single"/>
        </w:rPr>
        <w:t>Defined Benefit Schemes</w:t>
      </w:r>
    </w:p>
    <w:p w14:paraId="6B73B1F3" w14:textId="77777777" w:rsidR="006D6495" w:rsidRDefault="006D6495" w:rsidP="006D6495">
      <w:pPr>
        <w:autoSpaceDE w:val="0"/>
        <w:autoSpaceDN w:val="0"/>
        <w:adjustRightInd w:val="0"/>
        <w:spacing w:before="100" w:after="100"/>
        <w:ind w:left="360"/>
        <w:jc w:val="both"/>
        <w:rPr>
          <w:rFonts w:cs="Arial"/>
          <w:szCs w:val="22"/>
        </w:rPr>
      </w:pPr>
      <w:r>
        <w:rPr>
          <w:rFonts w:cs="Arial"/>
          <w:szCs w:val="22"/>
        </w:rPr>
        <w:t xml:space="preserve">Pension benefits in a Defined Benefit pension scheme are based on pensionable service and final pensionable pay at or near retirement or the date that colleague leaves the pension scheme. Colleagues </w:t>
      </w:r>
      <w:r w:rsidRPr="00D13CC4">
        <w:rPr>
          <w:rFonts w:cs="Arial"/>
          <w:szCs w:val="22"/>
        </w:rPr>
        <w:t xml:space="preserve">aged 55 </w:t>
      </w:r>
      <w:r>
        <w:rPr>
          <w:rFonts w:cs="Arial"/>
          <w:szCs w:val="22"/>
        </w:rPr>
        <w:t xml:space="preserve">and over (or age 50 in certain circumstances) at date of leaving may </w:t>
      </w:r>
      <w:r w:rsidRPr="00D13CC4">
        <w:rPr>
          <w:rFonts w:cs="Arial"/>
          <w:szCs w:val="22"/>
        </w:rPr>
        <w:t>request early payment of pension</w:t>
      </w:r>
      <w:r>
        <w:rPr>
          <w:rFonts w:cs="Arial"/>
          <w:szCs w:val="22"/>
        </w:rPr>
        <w:t xml:space="preserve"> benefits however </w:t>
      </w:r>
      <w:r w:rsidRPr="00D13CC4">
        <w:rPr>
          <w:rFonts w:cs="Arial"/>
          <w:szCs w:val="22"/>
        </w:rPr>
        <w:t xml:space="preserve">they should note that an early retirement reduction </w:t>
      </w:r>
      <w:proofErr w:type="gramStart"/>
      <w:r w:rsidRPr="00D13CC4">
        <w:rPr>
          <w:rFonts w:cs="Arial"/>
          <w:szCs w:val="22"/>
        </w:rPr>
        <w:t>factor  will</w:t>
      </w:r>
      <w:proofErr w:type="gramEnd"/>
      <w:r w:rsidRPr="00D13CC4">
        <w:rPr>
          <w:rFonts w:cs="Arial"/>
          <w:szCs w:val="22"/>
        </w:rPr>
        <w:t xml:space="preserve"> be applied to </w:t>
      </w:r>
      <w:r>
        <w:rPr>
          <w:rFonts w:cs="Arial"/>
          <w:szCs w:val="22"/>
        </w:rPr>
        <w:t xml:space="preserve">their accrued pension for each day </w:t>
      </w:r>
      <w:r w:rsidRPr="00D13CC4">
        <w:rPr>
          <w:rFonts w:cs="Arial"/>
          <w:szCs w:val="22"/>
        </w:rPr>
        <w:t xml:space="preserve">for which the pension is payable before </w:t>
      </w:r>
      <w:r>
        <w:rPr>
          <w:rFonts w:cs="Arial"/>
          <w:szCs w:val="22"/>
        </w:rPr>
        <w:t>n</w:t>
      </w:r>
      <w:r w:rsidRPr="00D13CC4">
        <w:rPr>
          <w:rFonts w:cs="Arial"/>
          <w:szCs w:val="22"/>
        </w:rPr>
        <w:t>ormal retirement age.</w:t>
      </w:r>
    </w:p>
    <w:p w14:paraId="507EA4D2" w14:textId="77777777" w:rsidR="006D6495" w:rsidRDefault="006D6495" w:rsidP="006D6495">
      <w:pPr>
        <w:autoSpaceDE w:val="0"/>
        <w:autoSpaceDN w:val="0"/>
        <w:adjustRightInd w:val="0"/>
        <w:spacing w:before="100" w:after="100"/>
        <w:ind w:left="360"/>
        <w:jc w:val="both"/>
        <w:rPr>
          <w:rFonts w:cs="Arial"/>
          <w:szCs w:val="22"/>
        </w:rPr>
      </w:pPr>
      <w:r>
        <w:rPr>
          <w:rFonts w:cs="Arial"/>
          <w:szCs w:val="22"/>
        </w:rPr>
        <w:t>C</w:t>
      </w:r>
      <w:r w:rsidRPr="00D13CC4">
        <w:rPr>
          <w:rFonts w:cs="Arial"/>
          <w:szCs w:val="22"/>
        </w:rPr>
        <w:t>olleagues under the age of 55</w:t>
      </w:r>
      <w:r>
        <w:rPr>
          <w:rFonts w:cs="Arial"/>
          <w:szCs w:val="22"/>
        </w:rPr>
        <w:t xml:space="preserve"> (or age 50 where appropriate)</w:t>
      </w:r>
      <w:r w:rsidRPr="00D13CC4">
        <w:rPr>
          <w:rFonts w:cs="Arial"/>
          <w:szCs w:val="22"/>
        </w:rPr>
        <w:t xml:space="preserve"> at date of leaving will be entitled to their accrued pension benefits payable at normal retirement</w:t>
      </w:r>
      <w:r>
        <w:rPr>
          <w:rFonts w:cs="Arial"/>
          <w:szCs w:val="22"/>
        </w:rPr>
        <w:t xml:space="preserve"> age.  Early payment of pension</w:t>
      </w:r>
      <w:r w:rsidRPr="00D13CC4">
        <w:rPr>
          <w:rFonts w:cs="Arial"/>
          <w:szCs w:val="22"/>
        </w:rPr>
        <w:t xml:space="preserve"> is permitted although c</w:t>
      </w:r>
      <w:r>
        <w:rPr>
          <w:rFonts w:cs="Arial"/>
          <w:szCs w:val="22"/>
        </w:rPr>
        <w:t xml:space="preserve">olleagues should be aware that </w:t>
      </w:r>
      <w:r w:rsidRPr="00D13CC4">
        <w:rPr>
          <w:rFonts w:cs="Arial"/>
          <w:szCs w:val="22"/>
        </w:rPr>
        <w:t>an early retir</w:t>
      </w:r>
      <w:r>
        <w:rPr>
          <w:rFonts w:cs="Arial"/>
          <w:szCs w:val="22"/>
        </w:rPr>
        <w:t>ement reduction will be applied.</w:t>
      </w:r>
    </w:p>
    <w:p w14:paraId="2585FBB6" w14:textId="77777777" w:rsidR="006D6495" w:rsidRDefault="006D6495" w:rsidP="006D6495">
      <w:pPr>
        <w:tabs>
          <w:tab w:val="num" w:pos="360"/>
        </w:tabs>
        <w:adjustRightInd w:val="0"/>
        <w:spacing w:before="100" w:after="100"/>
        <w:ind w:left="360"/>
        <w:jc w:val="both"/>
        <w:rPr>
          <w:rFonts w:cs="Arial"/>
          <w:szCs w:val="22"/>
        </w:rPr>
      </w:pPr>
      <w:r>
        <w:rPr>
          <w:rFonts w:cs="Arial"/>
          <w:szCs w:val="22"/>
        </w:rPr>
        <w:t>Where colleagues retain the right to retire from age 50 this will have been expressly confirmed to them by the Trustee of their Pension Scheme.</w:t>
      </w:r>
    </w:p>
    <w:p w14:paraId="20162C6B" w14:textId="77777777" w:rsidR="006D6495" w:rsidRDefault="006D6495" w:rsidP="006D6495">
      <w:pPr>
        <w:tabs>
          <w:tab w:val="num" w:pos="360"/>
        </w:tabs>
        <w:adjustRightInd w:val="0"/>
        <w:spacing w:before="100" w:after="100"/>
        <w:ind w:left="360"/>
        <w:jc w:val="both"/>
        <w:rPr>
          <w:rFonts w:cs="Arial"/>
          <w:szCs w:val="22"/>
        </w:rPr>
      </w:pPr>
      <w:r>
        <w:rPr>
          <w:rFonts w:cs="Arial"/>
          <w:szCs w:val="22"/>
        </w:rPr>
        <w:t>There are special provisions for members of the Scottish Widows Retirement Benefits Scheme who are age 55 and over at the date of termination and they are covered at the end of this section.</w:t>
      </w:r>
    </w:p>
    <w:p w14:paraId="0DB2BA4C" w14:textId="77777777" w:rsidR="006D6495" w:rsidRDefault="006D6495" w:rsidP="006D6495">
      <w:pPr>
        <w:autoSpaceDE w:val="0"/>
        <w:autoSpaceDN w:val="0"/>
        <w:adjustRightInd w:val="0"/>
        <w:spacing w:before="100" w:after="100"/>
        <w:jc w:val="both"/>
        <w:rPr>
          <w:rFonts w:cs="Arial"/>
          <w:szCs w:val="22"/>
        </w:rPr>
      </w:pPr>
    </w:p>
    <w:p w14:paraId="1CA1BCA5" w14:textId="77777777" w:rsidR="006D6495" w:rsidRPr="007C54A4" w:rsidRDefault="006D6495" w:rsidP="006D6495">
      <w:pPr>
        <w:autoSpaceDE w:val="0"/>
        <w:autoSpaceDN w:val="0"/>
        <w:adjustRightInd w:val="0"/>
        <w:spacing w:before="100" w:after="100"/>
        <w:ind w:firstLine="360"/>
        <w:jc w:val="both"/>
        <w:rPr>
          <w:rFonts w:cs="Arial"/>
          <w:bCs/>
          <w:szCs w:val="22"/>
          <w:u w:val="single"/>
        </w:rPr>
      </w:pPr>
      <w:r w:rsidRPr="007C54A4">
        <w:rPr>
          <w:rFonts w:cs="Arial"/>
          <w:bCs/>
          <w:szCs w:val="22"/>
          <w:u w:val="single"/>
        </w:rPr>
        <w:t>Defined Contribution Schemes</w:t>
      </w:r>
    </w:p>
    <w:p w14:paraId="03CEC0EA" w14:textId="77777777" w:rsidR="006D6495" w:rsidRDefault="006D6495" w:rsidP="006D6495">
      <w:pPr>
        <w:adjustRightInd w:val="0"/>
        <w:spacing w:before="100" w:after="100"/>
        <w:ind w:left="360"/>
        <w:jc w:val="both"/>
        <w:rPr>
          <w:rFonts w:cs="Arial"/>
          <w:szCs w:val="22"/>
        </w:rPr>
      </w:pPr>
      <w:r>
        <w:rPr>
          <w:rFonts w:cs="Arial"/>
          <w:szCs w:val="22"/>
        </w:rPr>
        <w:t xml:space="preserve">Pension benefits in a Defined Contribution (or Money Purchase) Scheme like Your Tomorrow are based on the value of the colleague's pension account at retirement date.  Colleagues </w:t>
      </w:r>
      <w:r w:rsidRPr="00D13CC4">
        <w:rPr>
          <w:rFonts w:cs="Arial"/>
          <w:szCs w:val="22"/>
        </w:rPr>
        <w:t xml:space="preserve">aged 55 </w:t>
      </w:r>
      <w:r>
        <w:rPr>
          <w:rFonts w:cs="Arial"/>
          <w:szCs w:val="22"/>
        </w:rPr>
        <w:t xml:space="preserve">and over (or age 50 and over in certain circumstances) at date of leaving may </w:t>
      </w:r>
      <w:r w:rsidRPr="00D13CC4">
        <w:rPr>
          <w:rFonts w:cs="Arial"/>
          <w:szCs w:val="22"/>
        </w:rPr>
        <w:t>request early payment of pension</w:t>
      </w:r>
      <w:r>
        <w:rPr>
          <w:rFonts w:cs="Arial"/>
          <w:szCs w:val="22"/>
        </w:rPr>
        <w:t xml:space="preserve"> benefits</w:t>
      </w:r>
      <w:r w:rsidRPr="00D13CC4">
        <w:rPr>
          <w:rFonts w:cs="Arial"/>
          <w:szCs w:val="22"/>
        </w:rPr>
        <w:t xml:space="preserve"> </w:t>
      </w:r>
      <w:r>
        <w:rPr>
          <w:rFonts w:cs="Arial"/>
          <w:szCs w:val="22"/>
        </w:rPr>
        <w:t xml:space="preserve">however they should note that if they take their pension benefits at an earlier age then contributions have not been invested for as long as they would otherwise have </w:t>
      </w:r>
      <w:r>
        <w:rPr>
          <w:rFonts w:cs="Arial"/>
          <w:szCs w:val="22"/>
        </w:rPr>
        <w:lastRenderedPageBreak/>
        <w:t xml:space="preserve">been and the benefits received may be lower than </w:t>
      </w:r>
      <w:proofErr w:type="gramStart"/>
      <w:r>
        <w:rPr>
          <w:rFonts w:cs="Arial"/>
          <w:szCs w:val="22"/>
        </w:rPr>
        <w:t>those</w:t>
      </w:r>
      <w:proofErr w:type="gramEnd"/>
      <w:r>
        <w:rPr>
          <w:rFonts w:cs="Arial"/>
          <w:szCs w:val="22"/>
        </w:rPr>
        <w:t xml:space="preserve"> they would have received at normal retirement date.</w:t>
      </w:r>
    </w:p>
    <w:p w14:paraId="2DCB829D" w14:textId="77777777" w:rsidR="006D6495" w:rsidRDefault="006D6495" w:rsidP="006D6495">
      <w:pPr>
        <w:autoSpaceDE w:val="0"/>
        <w:autoSpaceDN w:val="0"/>
        <w:adjustRightInd w:val="0"/>
        <w:spacing w:before="100" w:after="100"/>
        <w:ind w:left="360"/>
        <w:jc w:val="both"/>
        <w:rPr>
          <w:rFonts w:cs="Arial"/>
          <w:szCs w:val="22"/>
        </w:rPr>
      </w:pPr>
      <w:r>
        <w:rPr>
          <w:rFonts w:cs="Arial"/>
          <w:szCs w:val="22"/>
        </w:rPr>
        <w:t>C</w:t>
      </w:r>
      <w:r w:rsidRPr="00D13CC4">
        <w:rPr>
          <w:rFonts w:cs="Arial"/>
          <w:szCs w:val="22"/>
        </w:rPr>
        <w:t>olleagues under the age of 55</w:t>
      </w:r>
      <w:r>
        <w:rPr>
          <w:rFonts w:cs="Arial"/>
          <w:szCs w:val="22"/>
        </w:rPr>
        <w:t xml:space="preserve"> (or age 50 where appropriate)</w:t>
      </w:r>
      <w:r w:rsidRPr="00D13CC4">
        <w:rPr>
          <w:rFonts w:cs="Arial"/>
          <w:szCs w:val="22"/>
        </w:rPr>
        <w:t xml:space="preserve"> </w:t>
      </w:r>
      <w:r>
        <w:rPr>
          <w:rFonts w:cs="Arial"/>
          <w:szCs w:val="22"/>
        </w:rPr>
        <w:t xml:space="preserve">at the date of leaving </w:t>
      </w:r>
      <w:r w:rsidRPr="00D13CC4">
        <w:rPr>
          <w:rFonts w:cs="Arial"/>
          <w:szCs w:val="22"/>
        </w:rPr>
        <w:t>wi</w:t>
      </w:r>
      <w:r>
        <w:rPr>
          <w:rFonts w:cs="Arial"/>
          <w:szCs w:val="22"/>
        </w:rPr>
        <w:t xml:space="preserve">ll receive a pension at normal </w:t>
      </w:r>
      <w:r w:rsidRPr="00D13CC4">
        <w:rPr>
          <w:rFonts w:cs="Arial"/>
          <w:szCs w:val="22"/>
        </w:rPr>
        <w:t>retirement age based on the value of the colleague’s and the</w:t>
      </w:r>
      <w:r>
        <w:rPr>
          <w:rFonts w:cs="Arial"/>
          <w:szCs w:val="22"/>
        </w:rPr>
        <w:t xml:space="preserve"> Group</w:t>
      </w:r>
      <w:r w:rsidRPr="00D13CC4">
        <w:rPr>
          <w:rFonts w:cs="Arial"/>
          <w:szCs w:val="22"/>
        </w:rPr>
        <w:t>’s accrued contributions which will remain invested until that date.  Early payment of pension is pe</w:t>
      </w:r>
      <w:r>
        <w:rPr>
          <w:rFonts w:cs="Arial"/>
          <w:szCs w:val="22"/>
        </w:rPr>
        <w:t xml:space="preserve">rmitted and the relevant scheme guide </w:t>
      </w:r>
      <w:r w:rsidRPr="00D13CC4">
        <w:rPr>
          <w:rFonts w:cs="Arial"/>
          <w:szCs w:val="22"/>
        </w:rPr>
        <w:t>gives details of how to apply for early payment.</w:t>
      </w:r>
    </w:p>
    <w:p w14:paraId="735E7DF3" w14:textId="77777777" w:rsidR="006D6495" w:rsidRDefault="006D6495" w:rsidP="006D6495">
      <w:pPr>
        <w:tabs>
          <w:tab w:val="num" w:pos="360"/>
        </w:tabs>
        <w:adjustRightInd w:val="0"/>
        <w:spacing w:before="100" w:after="100"/>
        <w:ind w:left="360"/>
        <w:jc w:val="both"/>
        <w:rPr>
          <w:rFonts w:cs="Arial"/>
          <w:szCs w:val="22"/>
        </w:rPr>
      </w:pPr>
      <w:r>
        <w:rPr>
          <w:rFonts w:cs="Arial"/>
          <w:szCs w:val="22"/>
        </w:rPr>
        <w:t>Where colleagues retain the right to retire from age 50 this will have been expressly confirmed to them by the Trustee of their Pension Scheme.</w:t>
      </w:r>
    </w:p>
    <w:p w14:paraId="0B12C6F8" w14:textId="77777777" w:rsidR="006D6495" w:rsidRPr="007C54A4" w:rsidRDefault="006D6495" w:rsidP="006D6495">
      <w:pPr>
        <w:tabs>
          <w:tab w:val="num" w:pos="360"/>
        </w:tabs>
        <w:adjustRightInd w:val="0"/>
        <w:spacing w:before="100" w:after="100"/>
        <w:ind w:left="360"/>
        <w:jc w:val="both"/>
        <w:rPr>
          <w:rFonts w:cs="Arial"/>
          <w:bCs/>
          <w:szCs w:val="22"/>
          <w:u w:val="single"/>
        </w:rPr>
      </w:pPr>
      <w:r w:rsidRPr="007C54A4">
        <w:rPr>
          <w:rFonts w:cs="Arial"/>
          <w:bCs/>
          <w:szCs w:val="22"/>
          <w:u w:val="single"/>
        </w:rPr>
        <w:t>Payments to Pension Schemes</w:t>
      </w:r>
    </w:p>
    <w:p w14:paraId="6A67DCF3" w14:textId="77777777" w:rsidR="006D6495" w:rsidRDefault="006D6495" w:rsidP="006D6495">
      <w:pPr>
        <w:adjustRightInd w:val="0"/>
        <w:spacing w:before="100" w:after="100"/>
        <w:ind w:left="360"/>
      </w:pPr>
      <w:r>
        <w:rPr>
          <w:rFonts w:cs="Arial"/>
          <w:color w:val="000000"/>
          <w:szCs w:val="22"/>
        </w:rPr>
        <w:t xml:space="preserve">A colleague who is an active member of their pension scheme at termination date may have the opportunity for the Group to pay some of their severance payment into their pension scheme to provide additional pension scheme benefits. Any such payment is treated as an employer contribution to their pension scheme. The extent to which this option is available or is beneficial from a tax perspective depends on individual circumstances. In particular, a colleague needs to be aware that the government imposes a tax charge on pension savings of more than £40,000 in any tax year.  </w:t>
      </w:r>
    </w:p>
    <w:p w14:paraId="2D9453B5" w14:textId="77777777" w:rsidR="006D6495" w:rsidRDefault="006D6495" w:rsidP="006D6495">
      <w:pPr>
        <w:spacing w:before="120" w:after="120" w:line="360" w:lineRule="atLeast"/>
        <w:outlineLvl w:val="4"/>
        <w:rPr>
          <w:rFonts w:cs="Arial"/>
          <w:b/>
          <w:bCs/>
          <w:color w:val="4A9C14"/>
          <w:szCs w:val="22"/>
          <w:lang w:val="en"/>
        </w:rPr>
      </w:pPr>
    </w:p>
    <w:p w14:paraId="2E5C2324" w14:textId="77777777" w:rsidR="006D6495" w:rsidRPr="00262B7B" w:rsidRDefault="006D6495" w:rsidP="006D6495">
      <w:pPr>
        <w:pStyle w:val="Heading1"/>
        <w:ind w:left="284" w:right="54"/>
        <w:jc w:val="both"/>
        <w:rPr>
          <w:caps w:val="0"/>
        </w:rPr>
      </w:pPr>
      <w:r w:rsidRPr="00262B7B">
        <w:rPr>
          <w:caps w:val="0"/>
        </w:rPr>
        <w:t>Scottish Widows</w:t>
      </w:r>
      <w:r>
        <w:rPr>
          <w:caps w:val="0"/>
        </w:rPr>
        <w:t xml:space="preserve"> Retirement Benefits Scheme</w:t>
      </w:r>
    </w:p>
    <w:p w14:paraId="1FBCF47F" w14:textId="77777777" w:rsidR="006D6495" w:rsidRPr="004C6086" w:rsidRDefault="006D6495" w:rsidP="006D6495">
      <w:pPr>
        <w:spacing w:before="168" w:after="240"/>
        <w:ind w:left="360"/>
        <w:rPr>
          <w:rFonts w:cs="Arial"/>
          <w:color w:val="000000"/>
          <w:szCs w:val="22"/>
          <w:lang w:val="en"/>
        </w:rPr>
      </w:pPr>
      <w:r w:rsidRPr="004C6086">
        <w:rPr>
          <w:rFonts w:cs="Arial"/>
          <w:color w:val="000000"/>
          <w:szCs w:val="22"/>
          <w:lang w:val="en"/>
        </w:rPr>
        <w:t xml:space="preserve">If </w:t>
      </w:r>
      <w:r>
        <w:rPr>
          <w:rFonts w:cs="Arial"/>
          <w:color w:val="000000"/>
          <w:szCs w:val="22"/>
          <w:lang w:val="en"/>
        </w:rPr>
        <w:t xml:space="preserve">a colleague is </w:t>
      </w:r>
      <w:r w:rsidRPr="00CA7578">
        <w:rPr>
          <w:rFonts w:cs="Arial"/>
          <w:color w:val="000000"/>
          <w:szCs w:val="22"/>
          <w:u w:val="single"/>
          <w:lang w:val="en"/>
        </w:rPr>
        <w:t xml:space="preserve">aged between 55 and 59 years and has less than 10 </w:t>
      </w:r>
      <w:r w:rsidR="00881E74" w:rsidRPr="00CA7578">
        <w:rPr>
          <w:rFonts w:cs="Arial"/>
          <w:color w:val="000000"/>
          <w:szCs w:val="22"/>
          <w:u w:val="single"/>
          <w:lang w:val="en"/>
        </w:rPr>
        <w:t>years’ service</w:t>
      </w:r>
      <w:r w:rsidRPr="004C6086">
        <w:rPr>
          <w:rFonts w:cs="Arial"/>
          <w:color w:val="000000"/>
          <w:szCs w:val="22"/>
          <w:lang w:val="en"/>
        </w:rPr>
        <w:t xml:space="preserve"> as a member of the Scheme at the </w:t>
      </w:r>
      <w:proofErr w:type="gramStart"/>
      <w:r w:rsidRPr="004C6086">
        <w:rPr>
          <w:rFonts w:cs="Arial"/>
          <w:color w:val="000000"/>
          <w:szCs w:val="22"/>
          <w:lang w:val="en"/>
        </w:rPr>
        <w:t>date</w:t>
      </w:r>
      <w:proofErr w:type="gramEnd"/>
      <w:r w:rsidRPr="004C6086">
        <w:rPr>
          <w:rFonts w:cs="Arial"/>
          <w:color w:val="000000"/>
          <w:szCs w:val="22"/>
          <w:lang w:val="en"/>
        </w:rPr>
        <w:t xml:space="preserve"> </w:t>
      </w:r>
      <w:r>
        <w:rPr>
          <w:rFonts w:cs="Arial"/>
          <w:color w:val="000000"/>
          <w:szCs w:val="22"/>
          <w:lang w:val="en"/>
        </w:rPr>
        <w:t xml:space="preserve">they </w:t>
      </w:r>
      <w:r w:rsidRPr="004C6086">
        <w:rPr>
          <w:rFonts w:cs="Arial"/>
          <w:color w:val="000000"/>
          <w:szCs w:val="22"/>
          <w:lang w:val="en"/>
        </w:rPr>
        <w:t xml:space="preserve">leave Scottish Widows, </w:t>
      </w:r>
      <w:r>
        <w:rPr>
          <w:rFonts w:cs="Arial"/>
          <w:color w:val="000000"/>
          <w:szCs w:val="22"/>
          <w:lang w:val="en"/>
        </w:rPr>
        <w:t xml:space="preserve">they </w:t>
      </w:r>
      <w:r w:rsidRPr="004C6086">
        <w:rPr>
          <w:rFonts w:cs="Arial"/>
          <w:color w:val="000000"/>
          <w:szCs w:val="22"/>
          <w:lang w:val="en"/>
        </w:rPr>
        <w:t xml:space="preserve">will be entitled to a preserved pension payable from normal retirement date. </w:t>
      </w:r>
      <w:r>
        <w:rPr>
          <w:rFonts w:cs="Arial"/>
          <w:color w:val="000000"/>
          <w:szCs w:val="22"/>
          <w:lang w:val="en"/>
        </w:rPr>
        <w:t xml:space="preserve">The colleague </w:t>
      </w:r>
      <w:r w:rsidRPr="004C6086">
        <w:rPr>
          <w:rFonts w:cs="Arial"/>
          <w:color w:val="000000"/>
          <w:szCs w:val="22"/>
          <w:lang w:val="en"/>
        </w:rPr>
        <w:t xml:space="preserve">may elect to draw an immediate pension. The pension will be actuarially reduced for each year that it is paid before </w:t>
      </w:r>
      <w:r>
        <w:rPr>
          <w:rFonts w:cs="Arial"/>
          <w:color w:val="000000"/>
          <w:szCs w:val="22"/>
          <w:lang w:val="en"/>
        </w:rPr>
        <w:t xml:space="preserve">their </w:t>
      </w:r>
      <w:r w:rsidRPr="004C6086">
        <w:rPr>
          <w:rFonts w:cs="Arial"/>
          <w:color w:val="000000"/>
          <w:szCs w:val="22"/>
          <w:lang w:val="en"/>
        </w:rPr>
        <w:t>normal retirement age under the Scheme Rules.</w:t>
      </w:r>
    </w:p>
    <w:p w14:paraId="2EFC6C80" w14:textId="77777777" w:rsidR="006D6495" w:rsidRDefault="006D6495" w:rsidP="006D6495">
      <w:pPr>
        <w:spacing w:before="168" w:after="240"/>
        <w:ind w:left="360"/>
        <w:rPr>
          <w:rFonts w:cs="Arial"/>
          <w:color w:val="000000"/>
          <w:szCs w:val="22"/>
          <w:lang w:val="en"/>
        </w:rPr>
      </w:pPr>
      <w:r w:rsidRPr="004C6086">
        <w:rPr>
          <w:rFonts w:cs="Arial"/>
          <w:color w:val="000000"/>
          <w:szCs w:val="22"/>
          <w:lang w:val="en"/>
        </w:rPr>
        <w:t xml:space="preserve">If </w:t>
      </w:r>
      <w:r>
        <w:rPr>
          <w:rFonts w:cs="Arial"/>
          <w:color w:val="000000"/>
          <w:szCs w:val="22"/>
          <w:lang w:val="en"/>
        </w:rPr>
        <w:t xml:space="preserve">a colleague is </w:t>
      </w:r>
      <w:r w:rsidRPr="00CA7578">
        <w:rPr>
          <w:rFonts w:cs="Arial"/>
          <w:color w:val="000000"/>
          <w:szCs w:val="22"/>
          <w:u w:val="single"/>
          <w:lang w:val="en"/>
        </w:rPr>
        <w:t xml:space="preserve">aged between 55 and 59 years and has more than 10 </w:t>
      </w:r>
      <w:r w:rsidR="00881E74" w:rsidRPr="00CA7578">
        <w:rPr>
          <w:rFonts w:cs="Arial"/>
          <w:color w:val="000000"/>
          <w:szCs w:val="22"/>
          <w:u w:val="single"/>
          <w:lang w:val="en"/>
        </w:rPr>
        <w:t>years</w:t>
      </w:r>
      <w:r w:rsidR="00881E74">
        <w:rPr>
          <w:rFonts w:cs="Arial"/>
          <w:color w:val="000000"/>
          <w:szCs w:val="22"/>
          <w:u w:val="single"/>
          <w:lang w:val="en"/>
        </w:rPr>
        <w:t>’ service</w:t>
      </w:r>
      <w:r w:rsidRPr="004C6086">
        <w:rPr>
          <w:rFonts w:cs="Arial"/>
          <w:color w:val="000000"/>
          <w:szCs w:val="22"/>
          <w:lang w:val="en"/>
        </w:rPr>
        <w:t xml:space="preserve"> as a member of the Scheme</w:t>
      </w:r>
      <w:r>
        <w:rPr>
          <w:rFonts w:cs="Arial"/>
          <w:color w:val="000000"/>
          <w:szCs w:val="22"/>
          <w:lang w:val="en"/>
        </w:rPr>
        <w:t xml:space="preserve"> and is an active member of the Scheme</w:t>
      </w:r>
      <w:r w:rsidRPr="004C6086">
        <w:rPr>
          <w:rFonts w:cs="Arial"/>
          <w:color w:val="000000"/>
          <w:szCs w:val="22"/>
          <w:lang w:val="en"/>
        </w:rPr>
        <w:t xml:space="preserve"> at the </w:t>
      </w:r>
      <w:proofErr w:type="gramStart"/>
      <w:r w:rsidRPr="004C6086">
        <w:rPr>
          <w:rFonts w:cs="Arial"/>
          <w:color w:val="000000"/>
          <w:szCs w:val="22"/>
          <w:lang w:val="en"/>
        </w:rPr>
        <w:t>date</w:t>
      </w:r>
      <w:proofErr w:type="gramEnd"/>
      <w:r w:rsidRPr="004C6086">
        <w:rPr>
          <w:rFonts w:cs="Arial"/>
          <w:color w:val="000000"/>
          <w:szCs w:val="22"/>
          <w:lang w:val="en"/>
        </w:rPr>
        <w:t xml:space="preserve"> </w:t>
      </w:r>
      <w:r>
        <w:rPr>
          <w:rFonts w:cs="Arial"/>
          <w:color w:val="000000"/>
          <w:szCs w:val="22"/>
          <w:lang w:val="en"/>
        </w:rPr>
        <w:t xml:space="preserve">they </w:t>
      </w:r>
      <w:r w:rsidRPr="004C6086">
        <w:rPr>
          <w:rFonts w:cs="Arial"/>
          <w:color w:val="000000"/>
          <w:szCs w:val="22"/>
          <w:lang w:val="en"/>
        </w:rPr>
        <w:t xml:space="preserve">leave Scottish Widows, </w:t>
      </w:r>
      <w:r>
        <w:rPr>
          <w:rFonts w:cs="Arial"/>
          <w:color w:val="000000"/>
          <w:szCs w:val="22"/>
          <w:lang w:val="en"/>
        </w:rPr>
        <w:t xml:space="preserve">they </w:t>
      </w:r>
      <w:r w:rsidRPr="004C6086">
        <w:rPr>
          <w:rFonts w:cs="Arial"/>
          <w:color w:val="000000"/>
          <w:szCs w:val="22"/>
          <w:lang w:val="en"/>
        </w:rPr>
        <w:t>will be entitled to an early retirement pension on the following basis:</w:t>
      </w:r>
    </w:p>
    <w:p w14:paraId="24DB4577" w14:textId="77777777" w:rsidR="006D6495" w:rsidRDefault="006D6495" w:rsidP="006D6495">
      <w:pPr>
        <w:numPr>
          <w:ilvl w:val="0"/>
          <w:numId w:val="26"/>
        </w:numPr>
        <w:spacing w:before="168" w:after="240"/>
        <w:ind w:left="1077" w:hanging="357"/>
        <w:rPr>
          <w:rFonts w:cs="Arial"/>
          <w:color w:val="000000"/>
          <w:szCs w:val="22"/>
          <w:lang w:val="en"/>
        </w:rPr>
      </w:pPr>
      <w:r w:rsidRPr="004C6086">
        <w:rPr>
          <w:rFonts w:cs="Arial"/>
          <w:color w:val="000000"/>
          <w:szCs w:val="22"/>
          <w:lang w:val="en"/>
        </w:rPr>
        <w:t xml:space="preserve">Any pension in respect of service accrued before 1 February 2007 will be paid on a non-actuarially reduced basis. </w:t>
      </w:r>
    </w:p>
    <w:p w14:paraId="0B04AD57" w14:textId="77777777" w:rsidR="006D6495" w:rsidRDefault="006D6495" w:rsidP="006D6495">
      <w:pPr>
        <w:numPr>
          <w:ilvl w:val="0"/>
          <w:numId w:val="26"/>
        </w:numPr>
        <w:spacing w:before="168" w:after="240"/>
        <w:ind w:left="1077" w:hanging="357"/>
        <w:rPr>
          <w:rFonts w:cs="Arial"/>
          <w:color w:val="000000"/>
          <w:szCs w:val="22"/>
          <w:lang w:val="en"/>
        </w:rPr>
      </w:pPr>
      <w:r w:rsidRPr="004C6086">
        <w:rPr>
          <w:rFonts w:cs="Arial"/>
          <w:color w:val="000000"/>
          <w:szCs w:val="22"/>
          <w:lang w:val="en"/>
        </w:rPr>
        <w:t xml:space="preserve">Any pension in respect of service from 1 February 2007 will be paid on an actuarially-reduced basis. </w:t>
      </w:r>
    </w:p>
    <w:p w14:paraId="4D7AA48B" w14:textId="77777777" w:rsidR="006D6495" w:rsidRPr="004C6086" w:rsidRDefault="006D6495" w:rsidP="006D6495">
      <w:pPr>
        <w:spacing w:before="168" w:after="240"/>
        <w:ind w:left="420"/>
        <w:rPr>
          <w:rFonts w:cs="Arial"/>
          <w:color w:val="000000"/>
          <w:szCs w:val="22"/>
          <w:lang w:val="en"/>
        </w:rPr>
      </w:pPr>
      <w:r w:rsidRPr="004C6086">
        <w:rPr>
          <w:rFonts w:cs="Arial"/>
          <w:color w:val="000000"/>
          <w:szCs w:val="22"/>
          <w:lang w:val="en"/>
        </w:rPr>
        <w:t xml:space="preserve">The redundancy payment </w:t>
      </w:r>
      <w:r>
        <w:rPr>
          <w:rFonts w:cs="Arial"/>
          <w:color w:val="000000"/>
          <w:szCs w:val="22"/>
          <w:lang w:val="en"/>
        </w:rPr>
        <w:t xml:space="preserve">the colleague </w:t>
      </w:r>
      <w:r w:rsidRPr="004C6086">
        <w:rPr>
          <w:rFonts w:cs="Arial"/>
          <w:color w:val="000000"/>
          <w:szCs w:val="22"/>
          <w:lang w:val="en"/>
        </w:rPr>
        <w:t>receive</w:t>
      </w:r>
      <w:r>
        <w:rPr>
          <w:rFonts w:cs="Arial"/>
          <w:color w:val="000000"/>
          <w:szCs w:val="22"/>
          <w:lang w:val="en"/>
        </w:rPr>
        <w:t>s</w:t>
      </w:r>
      <w:r w:rsidRPr="004C6086">
        <w:rPr>
          <w:rFonts w:cs="Arial"/>
          <w:color w:val="000000"/>
          <w:szCs w:val="22"/>
          <w:lang w:val="en"/>
        </w:rPr>
        <w:t xml:space="preserve"> will be made up of two elements:</w:t>
      </w:r>
    </w:p>
    <w:p w14:paraId="75073C57" w14:textId="77777777" w:rsidR="006D6495" w:rsidRDefault="006D6495" w:rsidP="006D6495">
      <w:pPr>
        <w:numPr>
          <w:ilvl w:val="0"/>
          <w:numId w:val="27"/>
        </w:numPr>
        <w:spacing w:before="100" w:beforeAutospacing="1" w:after="100" w:afterAutospacing="1"/>
        <w:rPr>
          <w:rFonts w:cs="Arial"/>
          <w:color w:val="000000"/>
          <w:szCs w:val="22"/>
          <w:lang w:val="en"/>
        </w:rPr>
      </w:pPr>
      <w:r w:rsidRPr="004C6086">
        <w:rPr>
          <w:rFonts w:cs="Arial"/>
          <w:color w:val="000000"/>
          <w:szCs w:val="22"/>
          <w:lang w:val="en"/>
        </w:rPr>
        <w:t xml:space="preserve">That part of the payment in respect of service before 1 February 2007 will be reduced by 50%. </w:t>
      </w:r>
    </w:p>
    <w:p w14:paraId="31A2B943" w14:textId="77777777" w:rsidR="006D6495" w:rsidRPr="004C6086" w:rsidRDefault="006D6495" w:rsidP="006D6495">
      <w:pPr>
        <w:numPr>
          <w:ilvl w:val="0"/>
          <w:numId w:val="27"/>
        </w:numPr>
        <w:spacing w:before="100" w:beforeAutospacing="1" w:after="100" w:afterAutospacing="1"/>
        <w:rPr>
          <w:rFonts w:cs="Arial"/>
          <w:color w:val="000000"/>
          <w:szCs w:val="22"/>
          <w:lang w:val="en"/>
        </w:rPr>
      </w:pPr>
      <w:r w:rsidRPr="004C6086">
        <w:rPr>
          <w:rFonts w:cs="Arial"/>
          <w:color w:val="000000"/>
          <w:szCs w:val="22"/>
          <w:lang w:val="en"/>
        </w:rPr>
        <w:t xml:space="preserve">That part of the payment in respect of service from 1 February 2007 will be paid in full. </w:t>
      </w:r>
    </w:p>
    <w:p w14:paraId="4AAA094B" w14:textId="77777777" w:rsidR="00C36BE5" w:rsidRDefault="006D6495" w:rsidP="006D6495">
      <w:pPr>
        <w:spacing w:before="168" w:after="240"/>
        <w:ind w:left="360"/>
        <w:rPr>
          <w:rFonts w:cs="Arial"/>
          <w:color w:val="000000"/>
          <w:szCs w:val="22"/>
          <w:lang w:val="en"/>
        </w:rPr>
      </w:pPr>
      <w:r>
        <w:rPr>
          <w:rFonts w:cs="Arial"/>
          <w:color w:val="000000"/>
          <w:szCs w:val="22"/>
          <w:lang w:val="en"/>
        </w:rPr>
        <w:t>Colleagues aged between 55 and 59 years</w:t>
      </w:r>
      <w:r w:rsidRPr="004C6086">
        <w:rPr>
          <w:rFonts w:cs="Arial"/>
          <w:color w:val="000000"/>
          <w:szCs w:val="22"/>
          <w:lang w:val="en"/>
        </w:rPr>
        <w:t xml:space="preserve"> with more than 20 </w:t>
      </w:r>
      <w:r w:rsidR="00881E74" w:rsidRPr="004C6086">
        <w:rPr>
          <w:rFonts w:cs="Arial"/>
          <w:color w:val="000000"/>
          <w:szCs w:val="22"/>
          <w:lang w:val="en"/>
        </w:rPr>
        <w:t>years’ service</w:t>
      </w:r>
      <w:r w:rsidRPr="004C6086">
        <w:rPr>
          <w:rFonts w:cs="Arial"/>
          <w:color w:val="000000"/>
          <w:szCs w:val="22"/>
          <w:lang w:val="en"/>
        </w:rPr>
        <w:t xml:space="preserve"> at 1 February 2007</w:t>
      </w:r>
      <w:r>
        <w:rPr>
          <w:rFonts w:cs="Arial"/>
          <w:color w:val="000000"/>
          <w:szCs w:val="22"/>
          <w:lang w:val="en"/>
        </w:rPr>
        <w:t xml:space="preserve"> who are active members of the Scheme at the date they leave Scottish Widows</w:t>
      </w:r>
      <w:r w:rsidRPr="004C6086">
        <w:rPr>
          <w:rFonts w:cs="Arial"/>
          <w:color w:val="000000"/>
          <w:szCs w:val="22"/>
          <w:lang w:val="en"/>
        </w:rPr>
        <w:t xml:space="preserve"> will receive an additional two years' service for pension calculation purposes, provided this does not increase the entitlement beyond what would have been earned to age 60. </w:t>
      </w:r>
    </w:p>
    <w:p w14:paraId="783366CC" w14:textId="77777777" w:rsidR="006D6495" w:rsidRPr="004C6086" w:rsidRDefault="006D6495" w:rsidP="006D6495">
      <w:pPr>
        <w:spacing w:before="168" w:after="240"/>
        <w:ind w:left="360"/>
        <w:rPr>
          <w:rFonts w:cs="Arial"/>
          <w:color w:val="000000"/>
          <w:szCs w:val="22"/>
          <w:lang w:val="en"/>
        </w:rPr>
      </w:pPr>
      <w:r w:rsidRPr="004C6086">
        <w:rPr>
          <w:rFonts w:cs="Arial"/>
          <w:color w:val="000000"/>
          <w:szCs w:val="22"/>
          <w:lang w:val="en"/>
        </w:rPr>
        <w:lastRenderedPageBreak/>
        <w:t>The overall benefit will be subject to any legal restrictions on such benefits that may be applicable at the date of redundancy.</w:t>
      </w:r>
    </w:p>
    <w:p w14:paraId="66FB972B" w14:textId="77777777" w:rsidR="006D6495" w:rsidRDefault="006D6495" w:rsidP="006D6495">
      <w:pPr>
        <w:spacing w:before="168" w:after="240"/>
        <w:ind w:left="360"/>
        <w:rPr>
          <w:rFonts w:cs="Arial"/>
          <w:color w:val="000000"/>
          <w:szCs w:val="22"/>
          <w:lang w:val="en"/>
        </w:rPr>
      </w:pPr>
      <w:r>
        <w:rPr>
          <w:rFonts w:cs="Arial"/>
          <w:color w:val="000000"/>
          <w:szCs w:val="22"/>
          <w:lang w:val="en"/>
        </w:rPr>
        <w:t xml:space="preserve">A colleague </w:t>
      </w:r>
      <w:r w:rsidRPr="004C6086">
        <w:rPr>
          <w:rFonts w:cs="Arial"/>
          <w:color w:val="000000"/>
          <w:szCs w:val="22"/>
          <w:lang w:val="en"/>
        </w:rPr>
        <w:t>may elect to have a preserved pension payable from normal retirement date.</w:t>
      </w:r>
    </w:p>
    <w:p w14:paraId="5CE33E96" w14:textId="77777777" w:rsidR="006D6495" w:rsidRDefault="006D6495" w:rsidP="006D6495">
      <w:pPr>
        <w:numPr>
          <w:ilvl w:val="0"/>
          <w:numId w:val="25"/>
        </w:numPr>
        <w:spacing w:before="168" w:after="240"/>
        <w:rPr>
          <w:rFonts w:cs="Arial"/>
          <w:color w:val="000000"/>
          <w:szCs w:val="22"/>
          <w:lang w:val="en"/>
        </w:rPr>
      </w:pPr>
      <w:r w:rsidRPr="00CA7578">
        <w:rPr>
          <w:rStyle w:val="Strong"/>
          <w:rFonts w:cs="Arial"/>
          <w:b w:val="0"/>
          <w:bCs w:val="0"/>
          <w:color w:val="000000"/>
          <w:szCs w:val="22"/>
          <w:lang w:val="en"/>
        </w:rPr>
        <w:t xml:space="preserve">If a colleague is aged </w:t>
      </w:r>
      <w:r w:rsidRPr="00A20856">
        <w:rPr>
          <w:rStyle w:val="Strong"/>
          <w:rFonts w:cs="Arial"/>
          <w:b w:val="0"/>
          <w:bCs w:val="0"/>
          <w:color w:val="000000"/>
          <w:szCs w:val="22"/>
          <w:u w:val="single"/>
          <w:lang w:val="en"/>
        </w:rPr>
        <w:t xml:space="preserve">60 years or </w:t>
      </w:r>
      <w:proofErr w:type="gramStart"/>
      <w:r w:rsidRPr="00A20856">
        <w:rPr>
          <w:rStyle w:val="Strong"/>
          <w:rFonts w:cs="Arial"/>
          <w:b w:val="0"/>
          <w:bCs w:val="0"/>
          <w:color w:val="000000"/>
          <w:szCs w:val="22"/>
          <w:u w:val="single"/>
          <w:lang w:val="en"/>
        </w:rPr>
        <w:t>over</w:t>
      </w:r>
      <w:proofErr w:type="gramEnd"/>
      <w:r w:rsidRPr="00CA7578">
        <w:rPr>
          <w:rStyle w:val="Strong"/>
          <w:rFonts w:cs="Arial"/>
          <w:b w:val="0"/>
          <w:bCs w:val="0"/>
          <w:color w:val="000000"/>
          <w:szCs w:val="22"/>
          <w:lang w:val="en"/>
        </w:rPr>
        <w:t xml:space="preserve"> they </w:t>
      </w:r>
      <w:r w:rsidRPr="00CA7578">
        <w:rPr>
          <w:rFonts w:cs="Arial"/>
          <w:color w:val="000000"/>
          <w:szCs w:val="22"/>
          <w:lang w:val="en"/>
        </w:rPr>
        <w:t>will be entitled to an immediate pension. The pension, including any entitlement from A</w:t>
      </w:r>
      <w:r w:rsidRPr="004C6086">
        <w:rPr>
          <w:rFonts w:cs="Arial"/>
          <w:color w:val="000000"/>
          <w:szCs w:val="22"/>
          <w:lang w:val="en"/>
        </w:rPr>
        <w:t>VCs or transferred in service will not be actuarially reduced for early payment.</w:t>
      </w:r>
    </w:p>
    <w:p w14:paraId="14E4E4E6" w14:textId="77777777" w:rsidR="006D6495" w:rsidRPr="00262B7B" w:rsidRDefault="006D6495" w:rsidP="006D6495">
      <w:pPr>
        <w:pStyle w:val="Heading1"/>
        <w:ind w:right="54"/>
        <w:jc w:val="both"/>
        <w:rPr>
          <w:caps w:val="0"/>
        </w:rPr>
      </w:pPr>
      <w:r>
        <w:rPr>
          <w:caps w:val="0"/>
        </w:rPr>
        <w:t xml:space="preserve">Offshore </w:t>
      </w:r>
    </w:p>
    <w:p w14:paraId="2C2E0E51" w14:textId="77777777" w:rsidR="006D6495" w:rsidRDefault="006D6495" w:rsidP="006D6495">
      <w:pPr>
        <w:spacing w:before="168" w:after="240"/>
        <w:rPr>
          <w:rFonts w:cs="Arial"/>
          <w:color w:val="000000"/>
          <w:szCs w:val="22"/>
          <w:lang w:val="en"/>
        </w:rPr>
      </w:pPr>
      <w:r>
        <w:rPr>
          <w:color w:val="000000"/>
        </w:rPr>
        <w:t>Pension entitlements on redundancy will vary according to the date the member of staff joined the Bank and whether they are members of the Final Salary (or “defined benefit”) scheme or Your Tomorrow. (“money purchase” benefits).</w:t>
      </w:r>
    </w:p>
    <w:p w14:paraId="7DE80D31" w14:textId="77777777" w:rsidR="006D6495" w:rsidRPr="000D6BBB" w:rsidRDefault="006D6495" w:rsidP="006D6495">
      <w:pPr>
        <w:spacing w:before="168" w:after="240"/>
        <w:rPr>
          <w:rFonts w:cs="Arial"/>
          <w:color w:val="000000"/>
          <w:szCs w:val="22"/>
          <w:u w:val="single"/>
          <w:lang w:val="en"/>
        </w:rPr>
      </w:pPr>
      <w:r w:rsidRPr="000D6BBB">
        <w:rPr>
          <w:rFonts w:cs="Arial"/>
          <w:color w:val="000000"/>
          <w:szCs w:val="22"/>
          <w:u w:val="single"/>
          <w:lang w:val="en"/>
        </w:rPr>
        <w:t>Defined Benefit Schemes</w:t>
      </w:r>
    </w:p>
    <w:p w14:paraId="4A4F13DA" w14:textId="77777777" w:rsidR="006D6495" w:rsidRDefault="006D6495" w:rsidP="006D6495">
      <w:pPr>
        <w:spacing w:before="168" w:after="240" w:line="276" w:lineRule="auto"/>
        <w:rPr>
          <w:color w:val="000000"/>
        </w:rPr>
      </w:pPr>
      <w:r>
        <w:rPr>
          <w:color w:val="000000"/>
        </w:rPr>
        <w:t>Employees who are members of the final salary pension scheme will be entitled to either an immediate pension or a deferred pension payable from normal retirement age. Equiniti, the pension scheme administrator, will set out the leaving or retirement details and options when writing to you within two months of leaving.</w:t>
      </w:r>
    </w:p>
    <w:p w14:paraId="56B96032" w14:textId="77777777" w:rsidR="006D6495" w:rsidRDefault="006D6495" w:rsidP="006D6495">
      <w:pPr>
        <w:spacing w:before="168" w:after="240" w:line="276" w:lineRule="auto"/>
        <w:rPr>
          <w:color w:val="000000"/>
        </w:rPr>
      </w:pPr>
      <w:r>
        <w:rPr>
          <w:color w:val="000000"/>
        </w:rPr>
        <w:t>Pension entitlements are all based on pensionable pay and pensionable service to the date of redundancy. Pensionable service will include any service purchased to the date of leaving by additional voluntary contributions, and any transferred-in service from a previous pension arrangement.</w:t>
      </w:r>
    </w:p>
    <w:p w14:paraId="20AC3B61" w14:textId="77777777" w:rsidR="006D6495" w:rsidRDefault="006D6495" w:rsidP="006D6495">
      <w:pPr>
        <w:spacing w:before="168" w:after="240" w:line="276" w:lineRule="auto"/>
        <w:rPr>
          <w:color w:val="000000"/>
        </w:rPr>
      </w:pPr>
      <w:r>
        <w:rPr>
          <w:color w:val="000000"/>
        </w:rPr>
        <w:t>For those members entitled to an immediate pension, it will not be reduced for payment before the scheme normal retirement age (with the exception of any pension arising from voluntary contributions or transfers-in).</w:t>
      </w:r>
    </w:p>
    <w:p w14:paraId="0A6EAA38" w14:textId="77777777" w:rsidR="006D6495" w:rsidRDefault="006D6495" w:rsidP="006D6495">
      <w:pPr>
        <w:spacing w:before="168" w:after="240" w:line="276" w:lineRule="auto"/>
        <w:rPr>
          <w:color w:val="000000"/>
        </w:rPr>
      </w:pPr>
      <w:r>
        <w:rPr>
          <w:color w:val="000000"/>
        </w:rPr>
        <w:t xml:space="preserve">If the entitlement is to a deferred pension not payable immediately, the pension will be increased annually up to normal retirement age in line with price inflation. Members may be able to draw a deferred pension before normal retirement age, but it will be reduced to take account of the early payment. The rate of reduction is liable to change from time to time.  </w:t>
      </w:r>
    </w:p>
    <w:p w14:paraId="5284DFBD" w14:textId="77777777" w:rsidR="006D6495" w:rsidRDefault="006D6495" w:rsidP="006D6495">
      <w:pPr>
        <w:spacing w:before="168" w:after="240" w:line="276" w:lineRule="auto"/>
        <w:rPr>
          <w:color w:val="000000"/>
        </w:rPr>
      </w:pPr>
      <w:r>
        <w:rPr>
          <w:color w:val="000000"/>
        </w:rPr>
        <w:t>Colleagues may have the opportunity for the Bank to pay some or all of the redundancy payment into the pension scheme to increase the pension entitlement at the date of leaving. Any redundancy given up is treated as an employer contribution. For those who are under the age of 50 at the redundancy date, only redundancy in excess of £30,000 may be used. The rate at which redundancy pay is converted to pension will be in accordance with actuarial advice and is liable to change from time to time.</w:t>
      </w:r>
    </w:p>
    <w:p w14:paraId="4E8834BE" w14:textId="77777777" w:rsidR="006D6495" w:rsidRPr="000D6BBB" w:rsidRDefault="006D6495" w:rsidP="006D6495">
      <w:pPr>
        <w:spacing w:before="168" w:after="240" w:line="276" w:lineRule="auto"/>
        <w:rPr>
          <w:color w:val="000000"/>
          <w:u w:val="single"/>
        </w:rPr>
      </w:pPr>
      <w:r w:rsidRPr="000D6BBB">
        <w:rPr>
          <w:color w:val="000000"/>
          <w:u w:val="single"/>
        </w:rPr>
        <w:t>Defined Contribution Schemes</w:t>
      </w:r>
      <w:r>
        <w:rPr>
          <w:color w:val="000000"/>
          <w:u w:val="single"/>
        </w:rPr>
        <w:t xml:space="preserve"> (Your Tomorrow)</w:t>
      </w:r>
    </w:p>
    <w:p w14:paraId="5A5C4A1E" w14:textId="77777777" w:rsidR="006D6495" w:rsidRDefault="006D6495" w:rsidP="006D6495">
      <w:pPr>
        <w:spacing w:before="168" w:after="240" w:line="276" w:lineRule="auto"/>
        <w:rPr>
          <w:color w:val="000000"/>
        </w:rPr>
      </w:pPr>
      <w:r>
        <w:rPr>
          <w:color w:val="000000"/>
        </w:rPr>
        <w:t xml:space="preserve">The entitlement to benefits will depend on length of service within the pension scheme and your island of residence. The entitlement will be set out in the information issued by the administrator, Equiniti. </w:t>
      </w:r>
    </w:p>
    <w:p w14:paraId="21944CB9" w14:textId="77777777" w:rsidR="006D6495" w:rsidRDefault="006D6495" w:rsidP="006D6495">
      <w:pPr>
        <w:spacing w:before="168" w:after="240" w:line="276" w:lineRule="auto"/>
        <w:rPr>
          <w:color w:val="000000"/>
        </w:rPr>
      </w:pPr>
      <w:r>
        <w:rPr>
          <w:color w:val="000000"/>
        </w:rPr>
        <w:t>The following sets out the position for most members.</w:t>
      </w:r>
    </w:p>
    <w:p w14:paraId="5150174B" w14:textId="77777777" w:rsidR="006D6495" w:rsidRDefault="006D6495" w:rsidP="006D6495">
      <w:pPr>
        <w:spacing w:before="168" w:after="240" w:line="276" w:lineRule="auto"/>
        <w:rPr>
          <w:color w:val="000000"/>
        </w:rPr>
      </w:pPr>
      <w:r>
        <w:rPr>
          <w:color w:val="000000"/>
        </w:rPr>
        <w:lastRenderedPageBreak/>
        <w:t>If you have completed less than 3 months’ service the entitlement is to a refund of the value of your contributions. If you have completed 3 or months’ service but less than 2 years you will be able to choose between a refund of the value of your own contributions or a transfer value payable to another pension scheme, inclusive of the value of bank contributions as well. If you have two or more years’ service your fund can be transferred to another scheme or you can leave the fund invested within Your Tomorrow.</w:t>
      </w:r>
    </w:p>
    <w:p w14:paraId="089A7A08" w14:textId="77777777" w:rsidR="006D6495" w:rsidRDefault="006D6495" w:rsidP="006D6495">
      <w:pPr>
        <w:spacing w:before="168" w:after="240" w:line="276" w:lineRule="auto"/>
        <w:rPr>
          <w:color w:val="000000"/>
        </w:rPr>
      </w:pPr>
      <w:r>
        <w:rPr>
          <w:color w:val="000000"/>
        </w:rPr>
        <w:t xml:space="preserve">Any fund retained within Your Tomorrow will be available from your normal retirement age to buy pension for you. It may be possible to draw pension before normal retirement age. </w:t>
      </w:r>
    </w:p>
    <w:p w14:paraId="294839F5" w14:textId="77777777" w:rsidR="006D6495" w:rsidRDefault="006D6495" w:rsidP="006D6495">
      <w:pPr>
        <w:spacing w:before="168" w:after="240" w:line="276" w:lineRule="auto"/>
        <w:rPr>
          <w:color w:val="000000"/>
        </w:rPr>
      </w:pPr>
      <w:r>
        <w:rPr>
          <w:color w:val="000000"/>
        </w:rPr>
        <w:t>The fund available when you decide to take pension will be used to buy an annuity with an insurance company.</w:t>
      </w:r>
    </w:p>
    <w:p w14:paraId="52E4368F" w14:textId="77777777" w:rsidR="006D6495" w:rsidRDefault="006D6495" w:rsidP="006D6495">
      <w:pPr>
        <w:spacing w:before="168" w:after="240" w:line="276" w:lineRule="auto"/>
        <w:rPr>
          <w:color w:val="000000"/>
        </w:rPr>
      </w:pPr>
      <w:r>
        <w:rPr>
          <w:color w:val="000000"/>
        </w:rPr>
        <w:t xml:space="preserve">It may be possible to use some or all of your redundancy monies to enhance your fund within the scheme. There are potential tax implications for topping-up the fund in this way, since the scheme is subject to the UK Annual Allowance </w:t>
      </w:r>
      <w:proofErr w:type="gramStart"/>
      <w:r>
        <w:rPr>
          <w:color w:val="000000"/>
        </w:rPr>
        <w:t>provisions  -</w:t>
      </w:r>
      <w:proofErr w:type="gramEnd"/>
      <w:r>
        <w:rPr>
          <w:color w:val="000000"/>
        </w:rPr>
        <w:t xml:space="preserve">  this means that pensions savings in excess of £40,000 in any year are subject to a tax charge.  </w:t>
      </w:r>
    </w:p>
    <w:p w14:paraId="180DDB87" w14:textId="77777777" w:rsidR="006D6495" w:rsidRDefault="006D6495" w:rsidP="006D6495">
      <w:pPr>
        <w:pStyle w:val="Heading1"/>
        <w:ind w:right="54"/>
        <w:jc w:val="both"/>
        <w:rPr>
          <w:b w:val="0"/>
          <w:bCs/>
          <w:caps w:val="0"/>
          <w:color w:val="auto"/>
          <w:u w:val="single"/>
        </w:rPr>
      </w:pPr>
      <w:r>
        <w:rPr>
          <w:caps w:val="0"/>
        </w:rPr>
        <w:t>Colleagues employed on or after 1</w:t>
      </w:r>
      <w:r w:rsidRPr="00262B7B">
        <w:rPr>
          <w:caps w:val="0"/>
          <w:vertAlign w:val="superscript"/>
        </w:rPr>
        <w:t>st</w:t>
      </w:r>
      <w:r>
        <w:rPr>
          <w:caps w:val="0"/>
        </w:rPr>
        <w:t xml:space="preserve"> January 2012</w:t>
      </w:r>
    </w:p>
    <w:p w14:paraId="66AB79C5" w14:textId="77777777" w:rsidR="006D6495" w:rsidRDefault="006D6495" w:rsidP="006D6495">
      <w:pPr>
        <w:autoSpaceDE w:val="0"/>
        <w:autoSpaceDN w:val="0"/>
        <w:adjustRightInd w:val="0"/>
        <w:spacing w:before="100" w:after="100"/>
        <w:rPr>
          <w:rFonts w:cs="Arial"/>
          <w:szCs w:val="22"/>
        </w:rPr>
      </w:pPr>
      <w:r>
        <w:rPr>
          <w:rFonts w:cs="Arial"/>
          <w:szCs w:val="22"/>
        </w:rPr>
        <w:t xml:space="preserve">Colleague pension entitlement will be determined in accordance with the deed and rules of the Your Tomorrow Scheme. </w:t>
      </w:r>
      <w:r w:rsidRPr="00D13CC4">
        <w:rPr>
          <w:rFonts w:cs="Arial"/>
          <w:szCs w:val="22"/>
        </w:rPr>
        <w:t>Early payment o</w:t>
      </w:r>
      <w:r>
        <w:rPr>
          <w:rFonts w:cs="Arial"/>
          <w:szCs w:val="22"/>
        </w:rPr>
        <w:t xml:space="preserve">f pension benefits is permitted from age 55 and the Your Tomorrow </w:t>
      </w:r>
      <w:r w:rsidRPr="00D13CC4">
        <w:rPr>
          <w:rFonts w:cs="Arial"/>
          <w:szCs w:val="22"/>
        </w:rPr>
        <w:t>scheme guide gives details of how to apply for early payment</w:t>
      </w:r>
      <w:r w:rsidR="00C36BE5">
        <w:rPr>
          <w:rFonts w:cs="Arial"/>
          <w:szCs w:val="22"/>
        </w:rPr>
        <w:t>.</w:t>
      </w:r>
      <w:r w:rsidRPr="00D13CC4">
        <w:rPr>
          <w:rFonts w:cs="Arial"/>
          <w:szCs w:val="22"/>
        </w:rPr>
        <w:t xml:space="preserve">  </w:t>
      </w:r>
    </w:p>
    <w:p w14:paraId="5B6B6F74" w14:textId="77777777" w:rsidR="00C36BE5" w:rsidRDefault="00C36BE5" w:rsidP="006D6495">
      <w:pPr>
        <w:autoSpaceDE w:val="0"/>
        <w:autoSpaceDN w:val="0"/>
        <w:adjustRightInd w:val="0"/>
        <w:spacing w:before="100" w:after="100"/>
        <w:jc w:val="both"/>
        <w:rPr>
          <w:rFonts w:cs="Arial"/>
          <w:szCs w:val="22"/>
        </w:rPr>
      </w:pPr>
    </w:p>
    <w:p w14:paraId="439F9CC4" w14:textId="77777777" w:rsidR="006D6495" w:rsidRPr="00D13CC4" w:rsidRDefault="006D6495" w:rsidP="006D6495">
      <w:pPr>
        <w:autoSpaceDE w:val="0"/>
        <w:autoSpaceDN w:val="0"/>
        <w:adjustRightInd w:val="0"/>
        <w:spacing w:before="100" w:after="100"/>
        <w:jc w:val="both"/>
        <w:rPr>
          <w:rFonts w:cs="Arial"/>
          <w:szCs w:val="22"/>
        </w:rPr>
      </w:pPr>
      <w:r>
        <w:rPr>
          <w:rFonts w:cs="Arial"/>
          <w:szCs w:val="22"/>
        </w:rPr>
        <w:t xml:space="preserve">Pension benefits are </w:t>
      </w:r>
      <w:r w:rsidRPr="00D13CC4">
        <w:rPr>
          <w:rFonts w:cs="Arial"/>
          <w:szCs w:val="22"/>
        </w:rPr>
        <w:t>based on the value of the colleague's</w:t>
      </w:r>
      <w:r>
        <w:rPr>
          <w:rFonts w:cs="Arial"/>
          <w:szCs w:val="22"/>
        </w:rPr>
        <w:t xml:space="preserve"> pension account in Your Tomorrow at retirement</w:t>
      </w:r>
      <w:r w:rsidRPr="00D13CC4">
        <w:rPr>
          <w:rFonts w:cs="Arial"/>
          <w:szCs w:val="22"/>
        </w:rPr>
        <w:t xml:space="preserve"> date.  Colleagues sh</w:t>
      </w:r>
      <w:r>
        <w:rPr>
          <w:rFonts w:cs="Arial"/>
          <w:szCs w:val="22"/>
        </w:rPr>
        <w:t>ould note that if they take</w:t>
      </w:r>
      <w:r w:rsidRPr="00D13CC4">
        <w:rPr>
          <w:rFonts w:cs="Arial"/>
          <w:szCs w:val="22"/>
        </w:rPr>
        <w:t xml:space="preserve"> their pension benef</w:t>
      </w:r>
      <w:r>
        <w:rPr>
          <w:rFonts w:cs="Arial"/>
          <w:szCs w:val="22"/>
        </w:rPr>
        <w:t xml:space="preserve">its at an earlier age then </w:t>
      </w:r>
      <w:r w:rsidRPr="00D13CC4">
        <w:rPr>
          <w:rFonts w:cs="Arial"/>
          <w:szCs w:val="22"/>
        </w:rPr>
        <w:t xml:space="preserve">contributions have not been invested for as long </w:t>
      </w:r>
      <w:r>
        <w:rPr>
          <w:rFonts w:cs="Arial"/>
          <w:szCs w:val="22"/>
        </w:rPr>
        <w:t xml:space="preserve">as they would otherwise have been and </w:t>
      </w:r>
      <w:r w:rsidRPr="00D13CC4">
        <w:rPr>
          <w:rFonts w:cs="Arial"/>
          <w:szCs w:val="22"/>
        </w:rPr>
        <w:t xml:space="preserve">the benefits received may be lower than </w:t>
      </w:r>
      <w:proofErr w:type="gramStart"/>
      <w:r w:rsidRPr="00D13CC4">
        <w:rPr>
          <w:rFonts w:cs="Arial"/>
          <w:szCs w:val="22"/>
        </w:rPr>
        <w:t>those</w:t>
      </w:r>
      <w:proofErr w:type="gramEnd"/>
      <w:r w:rsidRPr="00D13CC4">
        <w:rPr>
          <w:rFonts w:cs="Arial"/>
          <w:szCs w:val="22"/>
        </w:rPr>
        <w:t xml:space="preserve"> they would have rece</w:t>
      </w:r>
      <w:r>
        <w:rPr>
          <w:rFonts w:cs="Arial"/>
          <w:szCs w:val="22"/>
        </w:rPr>
        <w:t>ived at normal retirement date.</w:t>
      </w:r>
    </w:p>
    <w:p w14:paraId="5D4DED0F" w14:textId="77777777" w:rsidR="006D6495" w:rsidRDefault="006D6495" w:rsidP="006D6495">
      <w:pPr>
        <w:autoSpaceDE w:val="0"/>
        <w:autoSpaceDN w:val="0"/>
        <w:adjustRightInd w:val="0"/>
        <w:spacing w:before="100" w:after="100"/>
        <w:ind w:left="284"/>
        <w:rPr>
          <w:rFonts w:cs="Arial"/>
          <w:color w:val="000000"/>
          <w:szCs w:val="22"/>
        </w:rPr>
      </w:pPr>
    </w:p>
    <w:p w14:paraId="118C3AD5" w14:textId="77777777" w:rsidR="006D6495" w:rsidRPr="00D13CC4" w:rsidRDefault="006D6495" w:rsidP="006D6495">
      <w:pPr>
        <w:autoSpaceDE w:val="0"/>
        <w:autoSpaceDN w:val="0"/>
        <w:adjustRightInd w:val="0"/>
        <w:spacing w:before="100" w:after="100"/>
        <w:rPr>
          <w:rFonts w:cs="Arial"/>
          <w:szCs w:val="22"/>
        </w:rPr>
      </w:pPr>
      <w:r>
        <w:rPr>
          <w:rFonts w:cs="Arial"/>
          <w:color w:val="000000"/>
          <w:szCs w:val="22"/>
        </w:rPr>
        <w:t xml:space="preserve">A colleague who is an active member of the Scheme at termination date </w:t>
      </w:r>
      <w:r w:rsidRPr="004C6086">
        <w:rPr>
          <w:rFonts w:cs="Arial"/>
          <w:color w:val="000000"/>
          <w:szCs w:val="22"/>
        </w:rPr>
        <w:t xml:space="preserve">may have the opportunity for the </w:t>
      </w:r>
      <w:r>
        <w:rPr>
          <w:rFonts w:cs="Arial"/>
          <w:color w:val="000000"/>
          <w:szCs w:val="22"/>
        </w:rPr>
        <w:t xml:space="preserve">Group </w:t>
      </w:r>
      <w:r w:rsidRPr="004C6086">
        <w:rPr>
          <w:rFonts w:cs="Arial"/>
          <w:color w:val="000000"/>
          <w:szCs w:val="22"/>
        </w:rPr>
        <w:t xml:space="preserve">to pay some of </w:t>
      </w:r>
      <w:r>
        <w:rPr>
          <w:rFonts w:cs="Arial"/>
          <w:color w:val="000000"/>
          <w:szCs w:val="22"/>
        </w:rPr>
        <w:t xml:space="preserve">their </w:t>
      </w:r>
      <w:r w:rsidRPr="004C6086">
        <w:rPr>
          <w:rFonts w:cs="Arial"/>
          <w:color w:val="000000"/>
          <w:szCs w:val="22"/>
        </w:rPr>
        <w:t>redundancy payment in</w:t>
      </w:r>
      <w:r>
        <w:rPr>
          <w:rFonts w:cs="Arial"/>
          <w:color w:val="000000"/>
          <w:szCs w:val="22"/>
        </w:rPr>
        <w:t>to Your Tomorrow</w:t>
      </w:r>
      <w:r w:rsidRPr="004C6086">
        <w:rPr>
          <w:rFonts w:cs="Arial"/>
          <w:color w:val="000000"/>
          <w:szCs w:val="22"/>
        </w:rPr>
        <w:t xml:space="preserve"> to increase </w:t>
      </w:r>
      <w:r>
        <w:rPr>
          <w:rFonts w:cs="Arial"/>
          <w:color w:val="000000"/>
          <w:szCs w:val="22"/>
        </w:rPr>
        <w:t>their pension account</w:t>
      </w:r>
      <w:r w:rsidRPr="004C6086">
        <w:rPr>
          <w:rFonts w:cs="Arial"/>
          <w:color w:val="000000"/>
          <w:szCs w:val="22"/>
        </w:rPr>
        <w:t>. Any such payment is treated as an employer contribution</w:t>
      </w:r>
      <w:r>
        <w:rPr>
          <w:rFonts w:cs="Arial"/>
          <w:color w:val="000000"/>
          <w:szCs w:val="22"/>
        </w:rPr>
        <w:t xml:space="preserve"> to the pension scheme. </w:t>
      </w:r>
      <w:r w:rsidRPr="004C6086">
        <w:rPr>
          <w:rFonts w:cs="Arial"/>
          <w:color w:val="000000"/>
          <w:szCs w:val="22"/>
        </w:rPr>
        <w:t xml:space="preserve">The extent to which this option is available or is beneficial from a tax perspective depends on individual circumstances. In particular, </w:t>
      </w:r>
      <w:r>
        <w:rPr>
          <w:rFonts w:cs="Arial"/>
          <w:color w:val="000000"/>
          <w:szCs w:val="22"/>
        </w:rPr>
        <w:t xml:space="preserve">a colleague needs </w:t>
      </w:r>
      <w:r w:rsidRPr="004C6086">
        <w:rPr>
          <w:rFonts w:cs="Arial"/>
          <w:color w:val="000000"/>
          <w:szCs w:val="22"/>
        </w:rPr>
        <w:t xml:space="preserve">to be aware that the government imposes a tax charge on pension savings of more than £40,000 in any tax year.  </w:t>
      </w:r>
    </w:p>
    <w:p w14:paraId="4BB9C3D0" w14:textId="77777777" w:rsidR="006D6495" w:rsidRPr="006D6495" w:rsidRDefault="006D6495" w:rsidP="006D6495">
      <w:pPr>
        <w:rPr>
          <w:rFonts w:cs="Arial"/>
          <w:b/>
          <w:caps/>
          <w:color w:val="FFFFFF"/>
          <w:szCs w:val="22"/>
        </w:rPr>
      </w:pPr>
    </w:p>
    <w:p w14:paraId="3099D283" w14:textId="77777777" w:rsidR="00362F28" w:rsidRDefault="00362F28" w:rsidP="00362F28">
      <w:pPr>
        <w:tabs>
          <w:tab w:val="left" w:pos="990"/>
        </w:tabs>
        <w:overflowPunct w:val="0"/>
        <w:autoSpaceDE w:val="0"/>
        <w:autoSpaceDN w:val="0"/>
        <w:adjustRightInd w:val="0"/>
        <w:ind w:left="990" w:right="567"/>
        <w:jc w:val="both"/>
        <w:textAlignment w:val="baseline"/>
        <w:rPr>
          <w:rFonts w:cs="Arial"/>
          <w:szCs w:val="22"/>
        </w:rPr>
      </w:pPr>
    </w:p>
    <w:p w14:paraId="182DBE2A" w14:textId="77777777" w:rsidR="00362F28" w:rsidRDefault="00362F28" w:rsidP="00362F28">
      <w:pPr>
        <w:tabs>
          <w:tab w:val="left" w:pos="990"/>
        </w:tabs>
        <w:overflowPunct w:val="0"/>
        <w:autoSpaceDE w:val="0"/>
        <w:autoSpaceDN w:val="0"/>
        <w:adjustRightInd w:val="0"/>
        <w:ind w:left="990" w:right="567"/>
        <w:jc w:val="both"/>
        <w:textAlignment w:val="baseline"/>
        <w:rPr>
          <w:rFonts w:cs="Arial"/>
          <w:szCs w:val="22"/>
        </w:rPr>
      </w:pPr>
    </w:p>
    <w:p w14:paraId="2DE50B2E" w14:textId="77777777" w:rsidR="00362F28" w:rsidRDefault="00362F28" w:rsidP="00362F28">
      <w:pPr>
        <w:tabs>
          <w:tab w:val="left" w:pos="990"/>
        </w:tabs>
        <w:overflowPunct w:val="0"/>
        <w:autoSpaceDE w:val="0"/>
        <w:autoSpaceDN w:val="0"/>
        <w:adjustRightInd w:val="0"/>
        <w:ind w:left="990" w:right="567"/>
        <w:jc w:val="both"/>
        <w:textAlignment w:val="baseline"/>
        <w:rPr>
          <w:rFonts w:cs="Arial"/>
          <w:szCs w:val="22"/>
        </w:rPr>
      </w:pPr>
    </w:p>
    <w:p w14:paraId="46EAA6D9" w14:textId="77777777" w:rsidR="00362F28" w:rsidRDefault="00362F28" w:rsidP="00362F28">
      <w:pPr>
        <w:tabs>
          <w:tab w:val="left" w:pos="990"/>
        </w:tabs>
        <w:overflowPunct w:val="0"/>
        <w:autoSpaceDE w:val="0"/>
        <w:autoSpaceDN w:val="0"/>
        <w:adjustRightInd w:val="0"/>
        <w:ind w:left="990" w:right="567"/>
        <w:jc w:val="both"/>
        <w:textAlignment w:val="baseline"/>
        <w:rPr>
          <w:rFonts w:cs="Arial"/>
          <w:szCs w:val="22"/>
        </w:rPr>
      </w:pPr>
    </w:p>
    <w:p w14:paraId="330FA315" w14:textId="77777777" w:rsidR="00362F28" w:rsidRDefault="00362F28" w:rsidP="00362F28">
      <w:pPr>
        <w:tabs>
          <w:tab w:val="left" w:pos="990"/>
        </w:tabs>
        <w:overflowPunct w:val="0"/>
        <w:autoSpaceDE w:val="0"/>
        <w:autoSpaceDN w:val="0"/>
        <w:adjustRightInd w:val="0"/>
        <w:ind w:left="990" w:right="567"/>
        <w:jc w:val="both"/>
        <w:textAlignment w:val="baseline"/>
        <w:rPr>
          <w:rFonts w:cs="Arial"/>
          <w:szCs w:val="22"/>
        </w:rPr>
      </w:pPr>
    </w:p>
    <w:p w14:paraId="79F024B5" w14:textId="77777777" w:rsidR="00E80212" w:rsidRPr="00E80212" w:rsidRDefault="00590CD6">
      <w:pPr>
        <w:rPr>
          <w:rFonts w:cs="Arial"/>
          <w:szCs w:val="22"/>
        </w:rPr>
      </w:pPr>
      <w:r>
        <w:rPr>
          <w:rFonts w:cs="Arial"/>
          <w:szCs w:val="22"/>
        </w:rPr>
        <w:br w:type="page"/>
      </w:r>
    </w:p>
    <w:p w14:paraId="0CBD29EB" w14:textId="77777777" w:rsidR="008E4B39" w:rsidRDefault="008E4B39" w:rsidP="00590CD6">
      <w:pPr>
        <w:rPr>
          <w:b/>
          <w:sz w:val="16"/>
          <w:szCs w:val="16"/>
        </w:rPr>
        <w:sectPr w:rsidR="008E4B39" w:rsidSect="00590CD6">
          <w:footerReference w:type="default" r:id="rId13"/>
          <w:pgSz w:w="11906" w:h="16838"/>
          <w:pgMar w:top="1418" w:right="1701" w:bottom="1134" w:left="1871" w:header="709" w:footer="215" w:gutter="0"/>
          <w:cols w:space="708"/>
          <w:docGrid w:linePitch="360"/>
        </w:sectPr>
      </w:pPr>
    </w:p>
    <w:p w14:paraId="4FFDE114" w14:textId="77777777" w:rsidR="006D6495" w:rsidRDefault="00362F28" w:rsidP="00590CD6">
      <w:pPr>
        <w:rPr>
          <w:b/>
          <w:sz w:val="16"/>
          <w:szCs w:val="16"/>
        </w:rPr>
      </w:pPr>
      <w:r w:rsidRPr="00E80212">
        <w:rPr>
          <w:b/>
          <w:sz w:val="16"/>
          <w:szCs w:val="16"/>
        </w:rPr>
        <w:lastRenderedPageBreak/>
        <w:t>APPENDIX 3:</w:t>
      </w:r>
    </w:p>
    <w:p w14:paraId="59B0ABC2" w14:textId="77777777" w:rsidR="00362F28" w:rsidRPr="00E80212" w:rsidRDefault="00362F28" w:rsidP="00590CD6">
      <w:pPr>
        <w:rPr>
          <w:b/>
          <w:sz w:val="16"/>
          <w:szCs w:val="16"/>
        </w:rPr>
      </w:pPr>
      <w:r w:rsidRPr="00E80212">
        <w:rPr>
          <w:b/>
          <w:sz w:val="16"/>
          <w:szCs w:val="16"/>
        </w:rPr>
        <w:t>LLOYDS / C&amp;</w:t>
      </w:r>
      <w:r w:rsidR="008E4B39">
        <w:rPr>
          <w:b/>
          <w:sz w:val="16"/>
          <w:szCs w:val="16"/>
        </w:rPr>
        <w:t>G</w:t>
      </w:r>
      <w:r w:rsidRPr="00E80212">
        <w:rPr>
          <w:b/>
          <w:sz w:val="16"/>
          <w:szCs w:val="16"/>
        </w:rPr>
        <w:t xml:space="preserve"> REDUNDANCY PAYMENT TABLE</w:t>
      </w:r>
    </w:p>
    <w:p w14:paraId="69BA161A" w14:textId="77777777" w:rsidR="00362F28" w:rsidRDefault="00362F28" w:rsidP="00362F28">
      <w:r>
        <w:rPr>
          <w:noProof/>
          <w:lang w:eastAsia="en-GB"/>
        </w:rPr>
        <w:drawing>
          <wp:inline distT="0" distB="0" distL="0" distR="0" wp14:anchorId="5A7B8D85" wp14:editId="50F10966">
            <wp:extent cx="8801100" cy="4943475"/>
            <wp:effectExtent l="0" t="0" r="0" b="9525"/>
            <wp:docPr id="2" name="Picture 2" descr="1_14_JobSecurit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14_JobSecurity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1100" cy="4943475"/>
                    </a:xfrm>
                    <a:prstGeom prst="rect">
                      <a:avLst/>
                    </a:prstGeom>
                    <a:noFill/>
                    <a:ln>
                      <a:noFill/>
                    </a:ln>
                  </pic:spPr>
                </pic:pic>
              </a:graphicData>
            </a:graphic>
          </wp:inline>
        </w:drawing>
      </w:r>
    </w:p>
    <w:p w14:paraId="22EEE17A" w14:textId="77777777" w:rsidR="006D6495" w:rsidRPr="00262B7B" w:rsidRDefault="006D6495" w:rsidP="00362F28"/>
    <w:p w14:paraId="414CCCBA" w14:textId="77777777" w:rsidR="006D6495" w:rsidRPr="003C2FC8" w:rsidRDefault="006D6495" w:rsidP="006D6495">
      <w:pPr>
        <w:pStyle w:val="Heading1"/>
        <w:rPr>
          <w:sz w:val="16"/>
          <w:szCs w:val="16"/>
        </w:rPr>
      </w:pPr>
      <w:r>
        <w:rPr>
          <w:sz w:val="16"/>
          <w:szCs w:val="16"/>
        </w:rPr>
        <w:t>ASSET FINANCE / COMMERCIAL FINANCE</w:t>
      </w:r>
      <w:r w:rsidRPr="003C2FC8">
        <w:rPr>
          <w:sz w:val="16"/>
          <w:szCs w:val="16"/>
        </w:rPr>
        <w:t xml:space="preserve"> REDUNDANCY PAYMENT TABLE</w:t>
      </w:r>
      <w:r>
        <w:rPr>
          <w:sz w:val="16"/>
          <w:szCs w:val="16"/>
        </w:rPr>
        <w:t xml:space="preserve">    </w:t>
      </w:r>
    </w:p>
    <w:p w14:paraId="3A56D962" w14:textId="77777777" w:rsidR="006D6495" w:rsidRDefault="006D6495" w:rsidP="006D6495">
      <w:r>
        <w:rPr>
          <w:noProof/>
          <w:lang w:eastAsia="en-GB"/>
        </w:rPr>
        <w:drawing>
          <wp:inline distT="0" distB="0" distL="0" distR="0" wp14:anchorId="4A025EFA" wp14:editId="58027D40">
            <wp:extent cx="9505950" cy="433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5950" cy="4333875"/>
                    </a:xfrm>
                    <a:prstGeom prst="rect">
                      <a:avLst/>
                    </a:prstGeom>
                    <a:noFill/>
                    <a:ln>
                      <a:noFill/>
                    </a:ln>
                  </pic:spPr>
                </pic:pic>
              </a:graphicData>
            </a:graphic>
          </wp:inline>
        </w:drawing>
      </w:r>
    </w:p>
    <w:p w14:paraId="30DE47F7" w14:textId="77777777" w:rsidR="005376EC" w:rsidRPr="00B21EC6" w:rsidRDefault="005376EC" w:rsidP="00A66DDB"/>
    <w:sectPr w:rsidR="005376EC" w:rsidRPr="00B21EC6" w:rsidSect="008E4B39">
      <w:pgSz w:w="16838" w:h="11906" w:orient="landscape"/>
      <w:pgMar w:top="1871" w:right="1418" w:bottom="1701"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99FE" w14:textId="77777777" w:rsidR="00A94ACD" w:rsidRDefault="00A94ACD">
      <w:r>
        <w:separator/>
      </w:r>
    </w:p>
  </w:endnote>
  <w:endnote w:type="continuationSeparator" w:id="0">
    <w:p w14:paraId="4926F71C" w14:textId="77777777" w:rsidR="00A94ACD" w:rsidRDefault="00A9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EA17" w14:textId="77777777" w:rsidR="00820BE9" w:rsidRPr="000A713F" w:rsidRDefault="00820BE9" w:rsidP="00217B97">
    <w:pPr>
      <w:pStyle w:val="Footer"/>
      <w:rPr>
        <w:rFonts w:cs="Arial"/>
        <w:sz w:val="20"/>
        <w:szCs w:val="20"/>
      </w:rPr>
    </w:pPr>
    <w:r>
      <w:rPr>
        <w:rFonts w:cs="Arial"/>
        <w:sz w:val="20"/>
        <w:szCs w:val="20"/>
      </w:rPr>
      <w:t>LBG1018</w:t>
    </w:r>
    <w:r>
      <w:rPr>
        <w:rFonts w:cs="Arial"/>
        <w:sz w:val="20"/>
        <w:szCs w:val="20"/>
      </w:rPr>
      <w:tab/>
      <w:t>Lloyds Banking Group - Internal</w:t>
    </w:r>
    <w:r w:rsidRPr="000A713F">
      <w:rPr>
        <w:rFonts w:cs="Arial"/>
        <w:sz w:val="20"/>
        <w:szCs w:val="20"/>
      </w:rPr>
      <w:tab/>
    </w:r>
    <w:r w:rsidRPr="000A713F">
      <w:rPr>
        <w:rStyle w:val="PageNumber"/>
        <w:rFonts w:cs="Arial"/>
        <w:sz w:val="20"/>
        <w:szCs w:val="20"/>
      </w:rPr>
      <w:t xml:space="preserve">Page </w:t>
    </w:r>
    <w:r w:rsidRPr="000A713F">
      <w:rPr>
        <w:rStyle w:val="PageNumber"/>
        <w:rFonts w:cs="Arial"/>
        <w:sz w:val="20"/>
        <w:szCs w:val="20"/>
      </w:rPr>
      <w:fldChar w:fldCharType="begin"/>
    </w:r>
    <w:r w:rsidRPr="000A713F">
      <w:rPr>
        <w:rStyle w:val="PageNumber"/>
        <w:rFonts w:cs="Arial"/>
        <w:sz w:val="20"/>
        <w:szCs w:val="20"/>
      </w:rPr>
      <w:instrText xml:space="preserve"> PAGE </w:instrText>
    </w:r>
    <w:r w:rsidRPr="000A713F">
      <w:rPr>
        <w:rStyle w:val="PageNumber"/>
        <w:rFonts w:cs="Arial"/>
        <w:sz w:val="20"/>
        <w:szCs w:val="20"/>
      </w:rPr>
      <w:fldChar w:fldCharType="separate"/>
    </w:r>
    <w:r w:rsidR="005F2FB9">
      <w:rPr>
        <w:rStyle w:val="PageNumber"/>
        <w:rFonts w:cs="Arial"/>
        <w:noProof/>
        <w:sz w:val="20"/>
        <w:szCs w:val="20"/>
      </w:rPr>
      <w:t>1</w:t>
    </w:r>
    <w:r w:rsidRPr="000A713F">
      <w:rPr>
        <w:rStyle w:val="PageNumber"/>
        <w:rFonts w:cs="Arial"/>
        <w:sz w:val="20"/>
        <w:szCs w:val="20"/>
      </w:rPr>
      <w:fldChar w:fldCharType="end"/>
    </w:r>
    <w:r w:rsidRPr="000A713F">
      <w:rPr>
        <w:rStyle w:val="PageNumber"/>
        <w:rFonts w:cs="Arial"/>
        <w:sz w:val="20"/>
        <w:szCs w:val="20"/>
      </w:rPr>
      <w:t xml:space="preserve"> of </w:t>
    </w:r>
    <w:r w:rsidRPr="000A713F">
      <w:rPr>
        <w:rStyle w:val="PageNumber"/>
        <w:rFonts w:cs="Arial"/>
        <w:sz w:val="20"/>
        <w:szCs w:val="20"/>
      </w:rPr>
      <w:fldChar w:fldCharType="begin"/>
    </w:r>
    <w:r w:rsidRPr="000A713F">
      <w:rPr>
        <w:rStyle w:val="PageNumber"/>
        <w:rFonts w:cs="Arial"/>
        <w:sz w:val="20"/>
        <w:szCs w:val="20"/>
      </w:rPr>
      <w:instrText xml:space="preserve"> NUMPAGES </w:instrText>
    </w:r>
    <w:r w:rsidRPr="000A713F">
      <w:rPr>
        <w:rStyle w:val="PageNumber"/>
        <w:rFonts w:cs="Arial"/>
        <w:sz w:val="20"/>
        <w:szCs w:val="20"/>
      </w:rPr>
      <w:fldChar w:fldCharType="separate"/>
    </w:r>
    <w:r w:rsidR="005F2FB9">
      <w:rPr>
        <w:rStyle w:val="PageNumber"/>
        <w:rFonts w:cs="Arial"/>
        <w:noProof/>
        <w:sz w:val="20"/>
        <w:szCs w:val="20"/>
      </w:rPr>
      <w:t>9</w:t>
    </w:r>
    <w:r w:rsidRPr="000A713F">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D3059" w14:textId="77777777" w:rsidR="00A94ACD" w:rsidRDefault="00A94ACD">
      <w:r>
        <w:separator/>
      </w:r>
    </w:p>
  </w:footnote>
  <w:footnote w:type="continuationSeparator" w:id="0">
    <w:p w14:paraId="557E7820" w14:textId="77777777" w:rsidR="00A94ACD" w:rsidRDefault="00A9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7DA"/>
    <w:multiLevelType w:val="hybridMultilevel"/>
    <w:tmpl w:val="D87A5C0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D232C"/>
    <w:multiLevelType w:val="hybridMultilevel"/>
    <w:tmpl w:val="414ED90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6867908"/>
    <w:multiLevelType w:val="hybridMultilevel"/>
    <w:tmpl w:val="186424B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7E812FC"/>
    <w:multiLevelType w:val="multilevel"/>
    <w:tmpl w:val="E0BE8850"/>
    <w:lvl w:ilvl="0">
      <w:start w:val="1"/>
      <w:numFmt w:val="bullet"/>
      <w:pStyle w:val="ListParagraph"/>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62458"/>
    <w:multiLevelType w:val="hybridMultilevel"/>
    <w:tmpl w:val="11C06F8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AA04D95"/>
    <w:multiLevelType w:val="hybridMultilevel"/>
    <w:tmpl w:val="3EEAE566"/>
    <w:lvl w:ilvl="0" w:tplc="FFFFFFFF">
      <w:start w:val="1"/>
      <w:numFmt w:val="bullet"/>
      <w:lvlText w:val=""/>
      <w:legacy w:legacy="1" w:legacySpace="0" w:legacyIndent="720"/>
      <w:lvlJc w:val="left"/>
      <w:pPr>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0B2657D9"/>
    <w:multiLevelType w:val="hybridMultilevel"/>
    <w:tmpl w:val="6712AA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93859"/>
    <w:multiLevelType w:val="hybridMultilevel"/>
    <w:tmpl w:val="FADC58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5061B5"/>
    <w:multiLevelType w:val="hybridMultilevel"/>
    <w:tmpl w:val="431E4A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612ECF"/>
    <w:multiLevelType w:val="hybridMultilevel"/>
    <w:tmpl w:val="813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05396"/>
    <w:multiLevelType w:val="hybridMultilevel"/>
    <w:tmpl w:val="08A28D0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310A51"/>
    <w:multiLevelType w:val="hybridMultilevel"/>
    <w:tmpl w:val="32B6D57E"/>
    <w:lvl w:ilvl="0" w:tplc="FFFFFFFF">
      <w:start w:val="1"/>
      <w:numFmt w:val="bullet"/>
      <w:lvlText w:val=""/>
      <w:legacy w:legacy="1" w:legacySpace="0" w:legacyIndent="720"/>
      <w:lvlJc w:val="left"/>
      <w:pPr>
        <w:ind w:left="1170" w:hanging="720"/>
      </w:pPr>
      <w:rPr>
        <w:rFonts w:ascii="Symbol" w:hAnsi="Symbol" w:hint="default"/>
      </w:rPr>
    </w:lvl>
    <w:lvl w:ilvl="1" w:tplc="08090003">
      <w:start w:val="1"/>
      <w:numFmt w:val="bullet"/>
      <w:lvlText w:val="o"/>
      <w:lvlJc w:val="left"/>
      <w:pPr>
        <w:tabs>
          <w:tab w:val="num" w:pos="1890"/>
        </w:tabs>
        <w:ind w:left="1890" w:hanging="360"/>
      </w:pPr>
      <w:rPr>
        <w:rFonts w:ascii="Courier New" w:hAnsi="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23C03605"/>
    <w:multiLevelType w:val="hybridMultilevel"/>
    <w:tmpl w:val="C7188BD4"/>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1">
      <w:start w:val="1"/>
      <w:numFmt w:val="bullet"/>
      <w:lvlText w:val=""/>
      <w:lvlJc w:val="left"/>
      <w:pPr>
        <w:tabs>
          <w:tab w:val="num" w:pos="2084"/>
        </w:tabs>
        <w:ind w:left="2084" w:hanging="360"/>
      </w:pPr>
      <w:rPr>
        <w:rFonts w:ascii="Symbol" w:hAnsi="Symbol"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4C978BD"/>
    <w:multiLevelType w:val="hybridMultilevel"/>
    <w:tmpl w:val="687A7B2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9A1398C"/>
    <w:multiLevelType w:val="hybridMultilevel"/>
    <w:tmpl w:val="EAD0E09E"/>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2B035CC3"/>
    <w:multiLevelType w:val="hybridMultilevel"/>
    <w:tmpl w:val="EC58A37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6" w15:restartNumberingAfterBreak="0">
    <w:nsid w:val="31F013E2"/>
    <w:multiLevelType w:val="hybridMultilevel"/>
    <w:tmpl w:val="1E10A15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3F32CCA"/>
    <w:multiLevelType w:val="hybridMultilevel"/>
    <w:tmpl w:val="51720F36"/>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9D1380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C067B49"/>
    <w:multiLevelType w:val="hybridMultilevel"/>
    <w:tmpl w:val="6EAC4DA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D622965"/>
    <w:multiLevelType w:val="hybridMultilevel"/>
    <w:tmpl w:val="BE3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665EB"/>
    <w:multiLevelType w:val="hybridMultilevel"/>
    <w:tmpl w:val="A712D3A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5EB7F7A"/>
    <w:multiLevelType w:val="hybridMultilevel"/>
    <w:tmpl w:val="62F2668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4D9D56DA"/>
    <w:multiLevelType w:val="hybridMultilevel"/>
    <w:tmpl w:val="51708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45556"/>
    <w:multiLevelType w:val="hybridMultilevel"/>
    <w:tmpl w:val="0A98E0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7325A4"/>
    <w:multiLevelType w:val="hybridMultilevel"/>
    <w:tmpl w:val="857C6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D7490"/>
    <w:multiLevelType w:val="hybridMultilevel"/>
    <w:tmpl w:val="E33E79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94915"/>
    <w:multiLevelType w:val="hybridMultilevel"/>
    <w:tmpl w:val="2B0CC73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D2524E5"/>
    <w:multiLevelType w:val="hybridMultilevel"/>
    <w:tmpl w:val="3B1A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A59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E7472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84D1979"/>
    <w:multiLevelType w:val="hybridMultilevel"/>
    <w:tmpl w:val="E19CD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9095A"/>
    <w:multiLevelType w:val="hybridMultilevel"/>
    <w:tmpl w:val="04EACBB0"/>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0B40272"/>
    <w:multiLevelType w:val="multilevel"/>
    <w:tmpl w:val="F12245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396AE9"/>
    <w:multiLevelType w:val="hybridMultilevel"/>
    <w:tmpl w:val="8A988B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DC455E"/>
    <w:multiLevelType w:val="hybridMultilevel"/>
    <w:tmpl w:val="D3EA7862"/>
    <w:lvl w:ilvl="0" w:tplc="0CD2271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3D5047"/>
    <w:multiLevelType w:val="hybridMultilevel"/>
    <w:tmpl w:val="954AD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92BFB"/>
    <w:multiLevelType w:val="hybridMultilevel"/>
    <w:tmpl w:val="CF9AF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4"/>
  </w:num>
  <w:num w:numId="4">
    <w:abstractNumId w:val="17"/>
  </w:num>
  <w:num w:numId="5">
    <w:abstractNumId w:val="21"/>
  </w:num>
  <w:num w:numId="6">
    <w:abstractNumId w:val="19"/>
  </w:num>
  <w:num w:numId="7">
    <w:abstractNumId w:val="1"/>
  </w:num>
  <w:num w:numId="8">
    <w:abstractNumId w:val="16"/>
  </w:num>
  <w:num w:numId="9">
    <w:abstractNumId w:val="10"/>
  </w:num>
  <w:num w:numId="10">
    <w:abstractNumId w:val="13"/>
  </w:num>
  <w:num w:numId="11">
    <w:abstractNumId w:val="27"/>
  </w:num>
  <w:num w:numId="12">
    <w:abstractNumId w:val="12"/>
  </w:num>
  <w:num w:numId="13">
    <w:abstractNumId w:val="25"/>
  </w:num>
  <w:num w:numId="14">
    <w:abstractNumId w:val="2"/>
  </w:num>
  <w:num w:numId="15">
    <w:abstractNumId w:val="30"/>
  </w:num>
  <w:num w:numId="16">
    <w:abstractNumId w:val="18"/>
  </w:num>
  <w:num w:numId="17">
    <w:abstractNumId w:val="31"/>
  </w:num>
  <w:num w:numId="18">
    <w:abstractNumId w:val="37"/>
  </w:num>
  <w:num w:numId="19">
    <w:abstractNumId w:val="11"/>
  </w:num>
  <w:num w:numId="20">
    <w:abstractNumId w:val="5"/>
  </w:num>
  <w:num w:numId="21">
    <w:abstractNumId w:val="23"/>
  </w:num>
  <w:num w:numId="22">
    <w:abstractNumId w:val="26"/>
  </w:num>
  <w:num w:numId="23">
    <w:abstractNumId w:val="6"/>
  </w:num>
  <w:num w:numId="24">
    <w:abstractNumId w:val="7"/>
  </w:num>
  <w:num w:numId="25">
    <w:abstractNumId w:val="34"/>
  </w:num>
  <w:num w:numId="26">
    <w:abstractNumId w:val="24"/>
  </w:num>
  <w:num w:numId="27">
    <w:abstractNumId w:val="22"/>
  </w:num>
  <w:num w:numId="28">
    <w:abstractNumId w:val="0"/>
  </w:num>
  <w:num w:numId="29">
    <w:abstractNumId w:val="33"/>
  </w:num>
  <w:num w:numId="30">
    <w:abstractNumId w:val="15"/>
  </w:num>
  <w:num w:numId="31">
    <w:abstractNumId w:val="35"/>
  </w:num>
  <w:num w:numId="32">
    <w:abstractNumId w:val="36"/>
  </w:num>
  <w:num w:numId="33">
    <w:abstractNumId w:val="32"/>
  </w:num>
  <w:num w:numId="34">
    <w:abstractNumId w:val="28"/>
  </w:num>
  <w:num w:numId="35">
    <w:abstractNumId w:val="20"/>
  </w:num>
  <w:num w:numId="36">
    <w:abstractNumId w:val="9"/>
  </w:num>
  <w:num w:numId="37">
    <w:abstractNumId w:val="8"/>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14"/>
    <w:rsid w:val="000001DC"/>
    <w:rsid w:val="000018B0"/>
    <w:rsid w:val="0000787F"/>
    <w:rsid w:val="00013C68"/>
    <w:rsid w:val="00015587"/>
    <w:rsid w:val="000157B1"/>
    <w:rsid w:val="00020DBC"/>
    <w:rsid w:val="000227A7"/>
    <w:rsid w:val="00023FD7"/>
    <w:rsid w:val="000245B6"/>
    <w:rsid w:val="00030CBF"/>
    <w:rsid w:val="000313E9"/>
    <w:rsid w:val="000362A5"/>
    <w:rsid w:val="0004310B"/>
    <w:rsid w:val="000476FC"/>
    <w:rsid w:val="000508EE"/>
    <w:rsid w:val="00053419"/>
    <w:rsid w:val="00054314"/>
    <w:rsid w:val="000603F8"/>
    <w:rsid w:val="000618B9"/>
    <w:rsid w:val="000649A5"/>
    <w:rsid w:val="00065C1F"/>
    <w:rsid w:val="00074575"/>
    <w:rsid w:val="000860C8"/>
    <w:rsid w:val="00091E00"/>
    <w:rsid w:val="00094B31"/>
    <w:rsid w:val="000961AF"/>
    <w:rsid w:val="000A3577"/>
    <w:rsid w:val="000A713F"/>
    <w:rsid w:val="000C47A8"/>
    <w:rsid w:val="000D0E8C"/>
    <w:rsid w:val="000D0F44"/>
    <w:rsid w:val="000D564D"/>
    <w:rsid w:val="000F7AF6"/>
    <w:rsid w:val="00102E18"/>
    <w:rsid w:val="001047C2"/>
    <w:rsid w:val="00111042"/>
    <w:rsid w:val="0011163A"/>
    <w:rsid w:val="00112B01"/>
    <w:rsid w:val="00115694"/>
    <w:rsid w:val="001179B7"/>
    <w:rsid w:val="0012044D"/>
    <w:rsid w:val="00126A21"/>
    <w:rsid w:val="00130488"/>
    <w:rsid w:val="00134A72"/>
    <w:rsid w:val="00135C4E"/>
    <w:rsid w:val="0014071E"/>
    <w:rsid w:val="0015013A"/>
    <w:rsid w:val="00160EE3"/>
    <w:rsid w:val="00181E67"/>
    <w:rsid w:val="00184E05"/>
    <w:rsid w:val="0019538E"/>
    <w:rsid w:val="00197742"/>
    <w:rsid w:val="001A1B3D"/>
    <w:rsid w:val="001A26EF"/>
    <w:rsid w:val="001A6E08"/>
    <w:rsid w:val="001B5488"/>
    <w:rsid w:val="001C0E40"/>
    <w:rsid w:val="001C37BB"/>
    <w:rsid w:val="001D10F6"/>
    <w:rsid w:val="001E15D7"/>
    <w:rsid w:val="001E38F1"/>
    <w:rsid w:val="001E3A72"/>
    <w:rsid w:val="001F3577"/>
    <w:rsid w:val="001F3EA4"/>
    <w:rsid w:val="002051B3"/>
    <w:rsid w:val="00217B97"/>
    <w:rsid w:val="00221B26"/>
    <w:rsid w:val="00222E5E"/>
    <w:rsid w:val="0022487F"/>
    <w:rsid w:val="00226AF5"/>
    <w:rsid w:val="002277DB"/>
    <w:rsid w:val="002365BC"/>
    <w:rsid w:val="00240A3F"/>
    <w:rsid w:val="00246953"/>
    <w:rsid w:val="002470DF"/>
    <w:rsid w:val="0025128C"/>
    <w:rsid w:val="00252578"/>
    <w:rsid w:val="00261466"/>
    <w:rsid w:val="00262997"/>
    <w:rsid w:val="00264AD7"/>
    <w:rsid w:val="00267754"/>
    <w:rsid w:val="00272C42"/>
    <w:rsid w:val="00284F19"/>
    <w:rsid w:val="002865D8"/>
    <w:rsid w:val="00290BAC"/>
    <w:rsid w:val="00291A01"/>
    <w:rsid w:val="00291A39"/>
    <w:rsid w:val="00292267"/>
    <w:rsid w:val="002948C3"/>
    <w:rsid w:val="00294D14"/>
    <w:rsid w:val="0029732C"/>
    <w:rsid w:val="002A1CB7"/>
    <w:rsid w:val="002A6ECC"/>
    <w:rsid w:val="002A7C5C"/>
    <w:rsid w:val="002B0EA0"/>
    <w:rsid w:val="002B3762"/>
    <w:rsid w:val="002C3904"/>
    <w:rsid w:val="002E28AD"/>
    <w:rsid w:val="002F27DE"/>
    <w:rsid w:val="00303DCE"/>
    <w:rsid w:val="0031492D"/>
    <w:rsid w:val="0031690B"/>
    <w:rsid w:val="003228A2"/>
    <w:rsid w:val="00325B8A"/>
    <w:rsid w:val="003265EE"/>
    <w:rsid w:val="00327B03"/>
    <w:rsid w:val="0033177C"/>
    <w:rsid w:val="0033341E"/>
    <w:rsid w:val="00333437"/>
    <w:rsid w:val="0033429F"/>
    <w:rsid w:val="003362DF"/>
    <w:rsid w:val="00337F8F"/>
    <w:rsid w:val="00340966"/>
    <w:rsid w:val="003529C0"/>
    <w:rsid w:val="003607D1"/>
    <w:rsid w:val="003619FC"/>
    <w:rsid w:val="00362F28"/>
    <w:rsid w:val="003763EE"/>
    <w:rsid w:val="003866BA"/>
    <w:rsid w:val="00387EE7"/>
    <w:rsid w:val="00391A99"/>
    <w:rsid w:val="00395062"/>
    <w:rsid w:val="003A2050"/>
    <w:rsid w:val="003A43BD"/>
    <w:rsid w:val="003A43CC"/>
    <w:rsid w:val="003B5B17"/>
    <w:rsid w:val="003B72AE"/>
    <w:rsid w:val="003D24C9"/>
    <w:rsid w:val="003D2C6E"/>
    <w:rsid w:val="003D5272"/>
    <w:rsid w:val="003D7DAF"/>
    <w:rsid w:val="003E6F7C"/>
    <w:rsid w:val="003E7A65"/>
    <w:rsid w:val="003F0794"/>
    <w:rsid w:val="003F2A71"/>
    <w:rsid w:val="003F54D5"/>
    <w:rsid w:val="00407207"/>
    <w:rsid w:val="00412A70"/>
    <w:rsid w:val="00422383"/>
    <w:rsid w:val="00423391"/>
    <w:rsid w:val="00424EFF"/>
    <w:rsid w:val="004250A8"/>
    <w:rsid w:val="004347B0"/>
    <w:rsid w:val="00437CEF"/>
    <w:rsid w:val="00441D88"/>
    <w:rsid w:val="00441E93"/>
    <w:rsid w:val="00450E20"/>
    <w:rsid w:val="00451EE1"/>
    <w:rsid w:val="00467E6F"/>
    <w:rsid w:val="00470EE2"/>
    <w:rsid w:val="00480F93"/>
    <w:rsid w:val="00482656"/>
    <w:rsid w:val="00487429"/>
    <w:rsid w:val="00492060"/>
    <w:rsid w:val="00492EA7"/>
    <w:rsid w:val="00493516"/>
    <w:rsid w:val="00496C81"/>
    <w:rsid w:val="004A4CAF"/>
    <w:rsid w:val="004A5425"/>
    <w:rsid w:val="004A65BB"/>
    <w:rsid w:val="004B052E"/>
    <w:rsid w:val="004B482E"/>
    <w:rsid w:val="004C561E"/>
    <w:rsid w:val="004C59F2"/>
    <w:rsid w:val="004C6086"/>
    <w:rsid w:val="004C7475"/>
    <w:rsid w:val="004E4EF6"/>
    <w:rsid w:val="004E5C2D"/>
    <w:rsid w:val="004F094F"/>
    <w:rsid w:val="00501364"/>
    <w:rsid w:val="005027A0"/>
    <w:rsid w:val="00511887"/>
    <w:rsid w:val="0051442C"/>
    <w:rsid w:val="005149C9"/>
    <w:rsid w:val="00516BE5"/>
    <w:rsid w:val="00520310"/>
    <w:rsid w:val="005206DE"/>
    <w:rsid w:val="00536346"/>
    <w:rsid w:val="005376EC"/>
    <w:rsid w:val="0055438C"/>
    <w:rsid w:val="005637E4"/>
    <w:rsid w:val="00565B16"/>
    <w:rsid w:val="00571148"/>
    <w:rsid w:val="005750E6"/>
    <w:rsid w:val="005773DC"/>
    <w:rsid w:val="00583314"/>
    <w:rsid w:val="00590CD6"/>
    <w:rsid w:val="00594FA3"/>
    <w:rsid w:val="005A04DE"/>
    <w:rsid w:val="005A6328"/>
    <w:rsid w:val="005B0921"/>
    <w:rsid w:val="005B1E6B"/>
    <w:rsid w:val="005B4106"/>
    <w:rsid w:val="005B4EA7"/>
    <w:rsid w:val="005B51A7"/>
    <w:rsid w:val="005B5BF8"/>
    <w:rsid w:val="005B782A"/>
    <w:rsid w:val="005D2660"/>
    <w:rsid w:val="005E60A5"/>
    <w:rsid w:val="005E6319"/>
    <w:rsid w:val="005F2FB9"/>
    <w:rsid w:val="005F5118"/>
    <w:rsid w:val="00601D3C"/>
    <w:rsid w:val="00604A65"/>
    <w:rsid w:val="00612DEB"/>
    <w:rsid w:val="006130AC"/>
    <w:rsid w:val="00613A09"/>
    <w:rsid w:val="006157A7"/>
    <w:rsid w:val="00615848"/>
    <w:rsid w:val="00627BFE"/>
    <w:rsid w:val="00641BEF"/>
    <w:rsid w:val="00654A48"/>
    <w:rsid w:val="00655E2E"/>
    <w:rsid w:val="0066059C"/>
    <w:rsid w:val="00660DC0"/>
    <w:rsid w:val="0067168F"/>
    <w:rsid w:val="0068066D"/>
    <w:rsid w:val="00681583"/>
    <w:rsid w:val="006824ED"/>
    <w:rsid w:val="00684E1A"/>
    <w:rsid w:val="00696CAA"/>
    <w:rsid w:val="006A0934"/>
    <w:rsid w:val="006A1CBD"/>
    <w:rsid w:val="006A4C97"/>
    <w:rsid w:val="006A76D8"/>
    <w:rsid w:val="006B0B48"/>
    <w:rsid w:val="006B0E58"/>
    <w:rsid w:val="006B44C1"/>
    <w:rsid w:val="006B474D"/>
    <w:rsid w:val="006B5390"/>
    <w:rsid w:val="006C52D8"/>
    <w:rsid w:val="006D046F"/>
    <w:rsid w:val="006D28B0"/>
    <w:rsid w:val="006D56E0"/>
    <w:rsid w:val="006D6495"/>
    <w:rsid w:val="006E5C77"/>
    <w:rsid w:val="006F23C6"/>
    <w:rsid w:val="00703F63"/>
    <w:rsid w:val="00705DF1"/>
    <w:rsid w:val="0071396B"/>
    <w:rsid w:val="0071492D"/>
    <w:rsid w:val="0072577E"/>
    <w:rsid w:val="00730080"/>
    <w:rsid w:val="00737FF2"/>
    <w:rsid w:val="0074384B"/>
    <w:rsid w:val="0074465A"/>
    <w:rsid w:val="007649EF"/>
    <w:rsid w:val="007701F3"/>
    <w:rsid w:val="00770308"/>
    <w:rsid w:val="00777885"/>
    <w:rsid w:val="007836F1"/>
    <w:rsid w:val="00783C54"/>
    <w:rsid w:val="00791B8E"/>
    <w:rsid w:val="007A50C9"/>
    <w:rsid w:val="007A62D9"/>
    <w:rsid w:val="007B3FF4"/>
    <w:rsid w:val="007B660F"/>
    <w:rsid w:val="007C1C61"/>
    <w:rsid w:val="007C6566"/>
    <w:rsid w:val="007C6C69"/>
    <w:rsid w:val="007C719E"/>
    <w:rsid w:val="007D0FCF"/>
    <w:rsid w:val="007E1016"/>
    <w:rsid w:val="007F16A1"/>
    <w:rsid w:val="007F7ED8"/>
    <w:rsid w:val="00802415"/>
    <w:rsid w:val="00803DF2"/>
    <w:rsid w:val="00805FB0"/>
    <w:rsid w:val="00820BE9"/>
    <w:rsid w:val="00827B0B"/>
    <w:rsid w:val="00850F8A"/>
    <w:rsid w:val="00851C41"/>
    <w:rsid w:val="0085388B"/>
    <w:rsid w:val="008608DA"/>
    <w:rsid w:val="008611E2"/>
    <w:rsid w:val="00866723"/>
    <w:rsid w:val="00871BBB"/>
    <w:rsid w:val="00875553"/>
    <w:rsid w:val="00876CF4"/>
    <w:rsid w:val="00881E74"/>
    <w:rsid w:val="008858FA"/>
    <w:rsid w:val="008A19BE"/>
    <w:rsid w:val="008A4C4A"/>
    <w:rsid w:val="008B167C"/>
    <w:rsid w:val="008B458F"/>
    <w:rsid w:val="008B7B62"/>
    <w:rsid w:val="008B7F6A"/>
    <w:rsid w:val="008C5001"/>
    <w:rsid w:val="008D52A7"/>
    <w:rsid w:val="008D7965"/>
    <w:rsid w:val="008E4B39"/>
    <w:rsid w:val="008F6F3A"/>
    <w:rsid w:val="00900972"/>
    <w:rsid w:val="00903B4A"/>
    <w:rsid w:val="00904691"/>
    <w:rsid w:val="0091475E"/>
    <w:rsid w:val="00922511"/>
    <w:rsid w:val="009300E0"/>
    <w:rsid w:val="00933BAD"/>
    <w:rsid w:val="00952338"/>
    <w:rsid w:val="00963343"/>
    <w:rsid w:val="00964BE8"/>
    <w:rsid w:val="00972239"/>
    <w:rsid w:val="009737E2"/>
    <w:rsid w:val="00973FB5"/>
    <w:rsid w:val="009838E3"/>
    <w:rsid w:val="00984B55"/>
    <w:rsid w:val="009878C3"/>
    <w:rsid w:val="00987926"/>
    <w:rsid w:val="009A63D3"/>
    <w:rsid w:val="009B0C97"/>
    <w:rsid w:val="009B2A5F"/>
    <w:rsid w:val="009C10A7"/>
    <w:rsid w:val="009C78AC"/>
    <w:rsid w:val="009D06BE"/>
    <w:rsid w:val="009D0E31"/>
    <w:rsid w:val="009D0EC8"/>
    <w:rsid w:val="009D65B1"/>
    <w:rsid w:val="009F4D32"/>
    <w:rsid w:val="009F64F7"/>
    <w:rsid w:val="00A0051E"/>
    <w:rsid w:val="00A0055B"/>
    <w:rsid w:val="00A018DA"/>
    <w:rsid w:val="00A16825"/>
    <w:rsid w:val="00A20FC8"/>
    <w:rsid w:val="00A2106F"/>
    <w:rsid w:val="00A245C1"/>
    <w:rsid w:val="00A2769B"/>
    <w:rsid w:val="00A3410D"/>
    <w:rsid w:val="00A37015"/>
    <w:rsid w:val="00A40C12"/>
    <w:rsid w:val="00A47B44"/>
    <w:rsid w:val="00A61C69"/>
    <w:rsid w:val="00A66DDB"/>
    <w:rsid w:val="00A670CE"/>
    <w:rsid w:val="00A70213"/>
    <w:rsid w:val="00A74995"/>
    <w:rsid w:val="00A7531B"/>
    <w:rsid w:val="00A76661"/>
    <w:rsid w:val="00A81D9D"/>
    <w:rsid w:val="00A9248D"/>
    <w:rsid w:val="00A92726"/>
    <w:rsid w:val="00A94ACD"/>
    <w:rsid w:val="00A96149"/>
    <w:rsid w:val="00A9643E"/>
    <w:rsid w:val="00AA14CD"/>
    <w:rsid w:val="00AA1C6C"/>
    <w:rsid w:val="00AB2A00"/>
    <w:rsid w:val="00AB4ED8"/>
    <w:rsid w:val="00AB6D64"/>
    <w:rsid w:val="00AC3316"/>
    <w:rsid w:val="00AC5C4A"/>
    <w:rsid w:val="00AC77F4"/>
    <w:rsid w:val="00AD1103"/>
    <w:rsid w:val="00AD4F5D"/>
    <w:rsid w:val="00AE00CE"/>
    <w:rsid w:val="00AE0FDA"/>
    <w:rsid w:val="00AE1E2A"/>
    <w:rsid w:val="00AE2E39"/>
    <w:rsid w:val="00AE3796"/>
    <w:rsid w:val="00AE3FA0"/>
    <w:rsid w:val="00AF34D5"/>
    <w:rsid w:val="00B0091F"/>
    <w:rsid w:val="00B00EE6"/>
    <w:rsid w:val="00B03C03"/>
    <w:rsid w:val="00B21EC6"/>
    <w:rsid w:val="00B237AE"/>
    <w:rsid w:val="00B2490A"/>
    <w:rsid w:val="00B2657A"/>
    <w:rsid w:val="00B44C57"/>
    <w:rsid w:val="00B6060D"/>
    <w:rsid w:val="00B663C5"/>
    <w:rsid w:val="00B710EA"/>
    <w:rsid w:val="00B75655"/>
    <w:rsid w:val="00B83990"/>
    <w:rsid w:val="00B871B8"/>
    <w:rsid w:val="00B91CDB"/>
    <w:rsid w:val="00B96DCA"/>
    <w:rsid w:val="00B976E8"/>
    <w:rsid w:val="00BB3C7D"/>
    <w:rsid w:val="00BB6918"/>
    <w:rsid w:val="00BC3B85"/>
    <w:rsid w:val="00BC633A"/>
    <w:rsid w:val="00BC6AE8"/>
    <w:rsid w:val="00BC7212"/>
    <w:rsid w:val="00BD02A3"/>
    <w:rsid w:val="00BE1E99"/>
    <w:rsid w:val="00BF0222"/>
    <w:rsid w:val="00BF17D6"/>
    <w:rsid w:val="00BF4051"/>
    <w:rsid w:val="00C00E54"/>
    <w:rsid w:val="00C016E8"/>
    <w:rsid w:val="00C1458A"/>
    <w:rsid w:val="00C15E26"/>
    <w:rsid w:val="00C17549"/>
    <w:rsid w:val="00C300BA"/>
    <w:rsid w:val="00C36437"/>
    <w:rsid w:val="00C36BE5"/>
    <w:rsid w:val="00C373AA"/>
    <w:rsid w:val="00C4265F"/>
    <w:rsid w:val="00C64D67"/>
    <w:rsid w:val="00C661ED"/>
    <w:rsid w:val="00C745ED"/>
    <w:rsid w:val="00C8109C"/>
    <w:rsid w:val="00C82389"/>
    <w:rsid w:val="00C93E79"/>
    <w:rsid w:val="00C95EDF"/>
    <w:rsid w:val="00CA16BB"/>
    <w:rsid w:val="00CA23CF"/>
    <w:rsid w:val="00CB104A"/>
    <w:rsid w:val="00CB31A2"/>
    <w:rsid w:val="00CB45EF"/>
    <w:rsid w:val="00CB611E"/>
    <w:rsid w:val="00CC0074"/>
    <w:rsid w:val="00CC0740"/>
    <w:rsid w:val="00CC1B63"/>
    <w:rsid w:val="00CF2E45"/>
    <w:rsid w:val="00CF3742"/>
    <w:rsid w:val="00D063A6"/>
    <w:rsid w:val="00D132AD"/>
    <w:rsid w:val="00D13CC4"/>
    <w:rsid w:val="00D1408F"/>
    <w:rsid w:val="00D16CE6"/>
    <w:rsid w:val="00D17287"/>
    <w:rsid w:val="00D203B9"/>
    <w:rsid w:val="00D211BF"/>
    <w:rsid w:val="00D22F19"/>
    <w:rsid w:val="00D236CD"/>
    <w:rsid w:val="00D248DD"/>
    <w:rsid w:val="00D24C63"/>
    <w:rsid w:val="00D30DAB"/>
    <w:rsid w:val="00D367A3"/>
    <w:rsid w:val="00D37C9A"/>
    <w:rsid w:val="00D37E97"/>
    <w:rsid w:val="00D41BE4"/>
    <w:rsid w:val="00D46320"/>
    <w:rsid w:val="00D46F18"/>
    <w:rsid w:val="00D47AA7"/>
    <w:rsid w:val="00D53BFF"/>
    <w:rsid w:val="00D62CDF"/>
    <w:rsid w:val="00D64F5E"/>
    <w:rsid w:val="00D653C7"/>
    <w:rsid w:val="00D66C40"/>
    <w:rsid w:val="00D710FF"/>
    <w:rsid w:val="00D8098B"/>
    <w:rsid w:val="00D842B8"/>
    <w:rsid w:val="00D93F90"/>
    <w:rsid w:val="00D97622"/>
    <w:rsid w:val="00DA2581"/>
    <w:rsid w:val="00DA54D9"/>
    <w:rsid w:val="00DA5A72"/>
    <w:rsid w:val="00DB164C"/>
    <w:rsid w:val="00DB6431"/>
    <w:rsid w:val="00DD3A3E"/>
    <w:rsid w:val="00DD48BA"/>
    <w:rsid w:val="00DD4A41"/>
    <w:rsid w:val="00DD63DC"/>
    <w:rsid w:val="00DF4392"/>
    <w:rsid w:val="00E02284"/>
    <w:rsid w:val="00E0633E"/>
    <w:rsid w:val="00E1088E"/>
    <w:rsid w:val="00E11D5B"/>
    <w:rsid w:val="00E327D5"/>
    <w:rsid w:val="00E455B1"/>
    <w:rsid w:val="00E47775"/>
    <w:rsid w:val="00E6215C"/>
    <w:rsid w:val="00E6376D"/>
    <w:rsid w:val="00E63EE5"/>
    <w:rsid w:val="00E644F4"/>
    <w:rsid w:val="00E80212"/>
    <w:rsid w:val="00EA3171"/>
    <w:rsid w:val="00EA6001"/>
    <w:rsid w:val="00EB0242"/>
    <w:rsid w:val="00EB42B4"/>
    <w:rsid w:val="00EB5074"/>
    <w:rsid w:val="00EB70EC"/>
    <w:rsid w:val="00EC2CBA"/>
    <w:rsid w:val="00ED1F07"/>
    <w:rsid w:val="00ED27EE"/>
    <w:rsid w:val="00ED298C"/>
    <w:rsid w:val="00EE4067"/>
    <w:rsid w:val="00F03E65"/>
    <w:rsid w:val="00F065F0"/>
    <w:rsid w:val="00F1307A"/>
    <w:rsid w:val="00F132B5"/>
    <w:rsid w:val="00F15CFC"/>
    <w:rsid w:val="00F16B05"/>
    <w:rsid w:val="00F25DE9"/>
    <w:rsid w:val="00F35F5A"/>
    <w:rsid w:val="00F40163"/>
    <w:rsid w:val="00F42E55"/>
    <w:rsid w:val="00F6167F"/>
    <w:rsid w:val="00F64639"/>
    <w:rsid w:val="00F67498"/>
    <w:rsid w:val="00F74A64"/>
    <w:rsid w:val="00F774CE"/>
    <w:rsid w:val="00F8716C"/>
    <w:rsid w:val="00F96DB9"/>
    <w:rsid w:val="00FC06F5"/>
    <w:rsid w:val="00FD3961"/>
    <w:rsid w:val="00FD6088"/>
    <w:rsid w:val="00FF1DE7"/>
    <w:rsid w:val="00FF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FFEFA"/>
  <w15:docId w15:val="{B84B4C98-9C39-411C-9B07-317E9321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A8"/>
    <w:rPr>
      <w:rFonts w:ascii="Arial" w:hAnsi="Arial"/>
      <w:szCs w:val="24"/>
      <w:lang w:eastAsia="ja-JP"/>
    </w:rPr>
  </w:style>
  <w:style w:type="paragraph" w:styleId="Heading1">
    <w:name w:val="heading 1"/>
    <w:basedOn w:val="Normal"/>
    <w:next w:val="Normal"/>
    <w:link w:val="Heading1Char"/>
    <w:qFormat/>
    <w:rsid w:val="00FC06F5"/>
    <w:pPr>
      <w:keepNext/>
      <w:keepLines/>
      <w:shd w:val="clear" w:color="auto" w:fill="00864F"/>
      <w:spacing w:before="120" w:after="120"/>
      <w:outlineLvl w:val="0"/>
    </w:pPr>
    <w:rPr>
      <w:rFonts w:cs="Arial"/>
      <w:b/>
      <w:caps/>
      <w:color w:val="FFFFFF"/>
      <w:szCs w:val="22"/>
    </w:rPr>
  </w:style>
  <w:style w:type="paragraph" w:styleId="Heading2">
    <w:name w:val="heading 2"/>
    <w:basedOn w:val="Normal"/>
    <w:next w:val="Normal"/>
    <w:link w:val="Heading2Char"/>
    <w:qFormat/>
    <w:rsid w:val="00E11D5B"/>
    <w:pPr>
      <w:keepNext/>
      <w:keepLines/>
      <w:spacing w:before="80" w:after="80"/>
      <w:outlineLvl w:val="1"/>
    </w:pPr>
    <w:rPr>
      <w:rFonts w:cs="Arial"/>
      <w:b/>
      <w:caps/>
      <w:color w:val="00864F"/>
    </w:rPr>
  </w:style>
  <w:style w:type="paragraph" w:styleId="Heading3">
    <w:name w:val="heading 3"/>
    <w:basedOn w:val="Normal"/>
    <w:next w:val="Normal"/>
    <w:link w:val="Heading3Char"/>
    <w:uiPriority w:val="99"/>
    <w:qFormat/>
    <w:rsid w:val="00412A70"/>
    <w:pPr>
      <w:keepNext/>
      <w:keepLines/>
      <w:spacing w:before="120" w:after="120"/>
      <w:outlineLvl w:val="2"/>
    </w:pPr>
    <w:rPr>
      <w:rFonts w:cs="Arial"/>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C06F5"/>
    <w:rPr>
      <w:rFonts w:ascii="Arial" w:hAnsi="Arial" w:cs="Arial"/>
      <w:b/>
      <w:caps/>
      <w:color w:val="FFFFFF"/>
      <w:sz w:val="22"/>
      <w:szCs w:val="22"/>
      <w:shd w:val="clear" w:color="auto" w:fill="00864F"/>
      <w:lang w:eastAsia="ja-JP"/>
    </w:rPr>
  </w:style>
  <w:style w:type="character" w:customStyle="1" w:styleId="Heading2Char">
    <w:name w:val="Heading 2 Char"/>
    <w:basedOn w:val="DefaultParagraphFont"/>
    <w:link w:val="Heading2"/>
    <w:locked/>
    <w:rsid w:val="00E11D5B"/>
    <w:rPr>
      <w:rFonts w:ascii="Arial" w:hAnsi="Arial" w:cs="Arial"/>
      <w:b/>
      <w:caps/>
      <w:color w:val="00864F"/>
      <w:sz w:val="24"/>
      <w:szCs w:val="24"/>
      <w:lang w:eastAsia="ja-JP"/>
    </w:rPr>
  </w:style>
  <w:style w:type="character" w:customStyle="1" w:styleId="Heading3Char">
    <w:name w:val="Heading 3 Char"/>
    <w:basedOn w:val="DefaultParagraphFont"/>
    <w:link w:val="Heading3"/>
    <w:uiPriority w:val="99"/>
    <w:locked/>
    <w:rsid w:val="00412A70"/>
    <w:rPr>
      <w:rFonts w:ascii="Arial" w:hAnsi="Arial" w:cs="Arial"/>
      <w:b/>
      <w:sz w:val="22"/>
      <w:szCs w:val="22"/>
      <w:u w:val="single"/>
      <w:lang w:eastAsia="ja-JP"/>
    </w:rPr>
  </w:style>
  <w:style w:type="table" w:styleId="TableGrid">
    <w:name w:val="Table Grid"/>
    <w:basedOn w:val="TableNormal"/>
    <w:uiPriority w:val="99"/>
    <w:rsid w:val="00054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uiPriority w:val="99"/>
    <w:rsid w:val="00054314"/>
    <w:pPr>
      <w:widowControl w:val="0"/>
    </w:pPr>
    <w:rPr>
      <w:sz w:val="20"/>
      <w:szCs w:val="20"/>
      <w:lang w:eastAsia="en-US"/>
    </w:rPr>
  </w:style>
  <w:style w:type="paragraph" w:styleId="BodyText">
    <w:name w:val="Body Text"/>
    <w:basedOn w:val="Normal"/>
    <w:link w:val="BodyTextChar"/>
    <w:rsid w:val="00054314"/>
    <w:pPr>
      <w:spacing w:after="120" w:line="240" w:lineRule="atLeast"/>
      <w:ind w:left="360"/>
    </w:pPr>
    <w:rPr>
      <w:spacing w:val="-5"/>
      <w:sz w:val="20"/>
      <w:szCs w:val="20"/>
      <w:lang w:eastAsia="en-US"/>
    </w:rPr>
  </w:style>
  <w:style w:type="character" w:customStyle="1" w:styleId="BodyTextChar">
    <w:name w:val="Body Text Char"/>
    <w:basedOn w:val="DefaultParagraphFont"/>
    <w:link w:val="BodyText"/>
    <w:locked/>
    <w:rsid w:val="00412A70"/>
    <w:rPr>
      <w:rFonts w:ascii="Arial" w:hAnsi="Arial" w:cs="Times New Roman"/>
      <w:spacing w:val="-5"/>
      <w:lang w:eastAsia="en-US"/>
    </w:rPr>
  </w:style>
  <w:style w:type="paragraph" w:styleId="Header">
    <w:name w:val="header"/>
    <w:basedOn w:val="Normal"/>
    <w:link w:val="HeaderChar"/>
    <w:rsid w:val="0091475E"/>
    <w:pPr>
      <w:tabs>
        <w:tab w:val="center" w:pos="4153"/>
        <w:tab w:val="right" w:pos="8306"/>
      </w:tabs>
    </w:pPr>
  </w:style>
  <w:style w:type="character" w:customStyle="1" w:styleId="HeaderChar">
    <w:name w:val="Header Char"/>
    <w:basedOn w:val="DefaultParagraphFont"/>
    <w:link w:val="Header"/>
    <w:uiPriority w:val="99"/>
    <w:semiHidden/>
    <w:locked/>
    <w:rsid w:val="00DF4392"/>
    <w:rPr>
      <w:rFonts w:ascii="Arial" w:hAnsi="Arial" w:cs="Times New Roman"/>
      <w:sz w:val="24"/>
      <w:szCs w:val="24"/>
      <w:lang w:eastAsia="ja-JP"/>
    </w:rPr>
  </w:style>
  <w:style w:type="paragraph" w:styleId="Footer">
    <w:name w:val="footer"/>
    <w:basedOn w:val="Normal"/>
    <w:link w:val="FooterChar"/>
    <w:rsid w:val="0091475E"/>
    <w:pPr>
      <w:tabs>
        <w:tab w:val="center" w:pos="4153"/>
        <w:tab w:val="right" w:pos="8306"/>
      </w:tabs>
    </w:pPr>
  </w:style>
  <w:style w:type="character" w:customStyle="1" w:styleId="FooterChar">
    <w:name w:val="Footer Char"/>
    <w:basedOn w:val="DefaultParagraphFont"/>
    <w:link w:val="Footer"/>
    <w:semiHidden/>
    <w:locked/>
    <w:rsid w:val="00DF4392"/>
    <w:rPr>
      <w:rFonts w:ascii="Arial" w:hAnsi="Arial" w:cs="Times New Roman"/>
      <w:sz w:val="24"/>
      <w:szCs w:val="24"/>
      <w:lang w:eastAsia="ja-JP"/>
    </w:rPr>
  </w:style>
  <w:style w:type="character" w:styleId="PageNumber">
    <w:name w:val="page number"/>
    <w:basedOn w:val="DefaultParagraphFont"/>
    <w:rsid w:val="0091475E"/>
    <w:rPr>
      <w:rFonts w:cs="Times New Roman"/>
    </w:rPr>
  </w:style>
  <w:style w:type="paragraph" w:styleId="DocumentMap">
    <w:name w:val="Document Map"/>
    <w:basedOn w:val="Normal"/>
    <w:link w:val="DocumentMapChar"/>
    <w:uiPriority w:val="99"/>
    <w:semiHidden/>
    <w:rsid w:val="007F16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F4392"/>
    <w:rPr>
      <w:rFonts w:cs="Times New Roman"/>
      <w:sz w:val="2"/>
      <w:lang w:eastAsia="ja-JP"/>
    </w:rPr>
  </w:style>
  <w:style w:type="character" w:styleId="Hyperlink">
    <w:name w:val="Hyperlink"/>
    <w:basedOn w:val="DefaultParagraphFont"/>
    <w:rsid w:val="005B4106"/>
    <w:rPr>
      <w:rFonts w:cs="Times New Roman"/>
      <w:color w:val="0000FF"/>
      <w:u w:val="single"/>
    </w:rPr>
  </w:style>
  <w:style w:type="paragraph" w:styleId="NormalWeb">
    <w:name w:val="Normal (Web)"/>
    <w:basedOn w:val="Normal"/>
    <w:uiPriority w:val="99"/>
    <w:rsid w:val="00C15E26"/>
    <w:pPr>
      <w:spacing w:before="100" w:beforeAutospacing="1" w:after="100" w:afterAutospacing="1"/>
    </w:pPr>
    <w:rPr>
      <w:lang w:eastAsia="en-GB"/>
    </w:rPr>
  </w:style>
  <w:style w:type="paragraph" w:styleId="BalloonText">
    <w:name w:val="Balloon Text"/>
    <w:basedOn w:val="Normal"/>
    <w:link w:val="BalloonTextChar"/>
    <w:rsid w:val="00D1408F"/>
    <w:rPr>
      <w:rFonts w:ascii="Tahoma" w:hAnsi="Tahoma" w:cs="Tahoma"/>
      <w:sz w:val="16"/>
      <w:szCs w:val="16"/>
    </w:rPr>
  </w:style>
  <w:style w:type="character" w:customStyle="1" w:styleId="BalloonTextChar">
    <w:name w:val="Balloon Text Char"/>
    <w:basedOn w:val="DefaultParagraphFont"/>
    <w:link w:val="BalloonText"/>
    <w:uiPriority w:val="99"/>
    <w:locked/>
    <w:rsid w:val="00D1408F"/>
    <w:rPr>
      <w:rFonts w:ascii="Tahoma" w:hAnsi="Tahoma" w:cs="Tahoma"/>
      <w:sz w:val="16"/>
      <w:szCs w:val="16"/>
      <w:lang w:eastAsia="ja-JP"/>
    </w:rPr>
  </w:style>
  <w:style w:type="paragraph" w:styleId="ListParagraph">
    <w:name w:val="List Paragraph"/>
    <w:basedOn w:val="Normal"/>
    <w:uiPriority w:val="34"/>
    <w:qFormat/>
    <w:rsid w:val="00D236CD"/>
    <w:pPr>
      <w:numPr>
        <w:numId w:val="1"/>
      </w:numPr>
      <w:contextualSpacing/>
    </w:pPr>
  </w:style>
  <w:style w:type="character" w:styleId="Strong">
    <w:name w:val="Strong"/>
    <w:basedOn w:val="DefaultParagraphFont"/>
    <w:qFormat/>
    <w:rsid w:val="00F15CFC"/>
    <w:rPr>
      <w:rFonts w:cs="Times New Roman"/>
      <w:b/>
      <w:bCs/>
    </w:rPr>
  </w:style>
  <w:style w:type="paragraph" w:styleId="CommentText">
    <w:name w:val="annotation text"/>
    <w:basedOn w:val="Normal"/>
    <w:link w:val="CommentTextChar"/>
    <w:rsid w:val="0031492D"/>
    <w:rPr>
      <w:sz w:val="20"/>
      <w:szCs w:val="20"/>
    </w:rPr>
  </w:style>
  <w:style w:type="character" w:customStyle="1" w:styleId="CommentTextChar">
    <w:name w:val="Comment Text Char"/>
    <w:basedOn w:val="DefaultParagraphFont"/>
    <w:link w:val="CommentText"/>
    <w:locked/>
    <w:rsid w:val="0031492D"/>
    <w:rPr>
      <w:rFonts w:cs="Times New Roman"/>
      <w:lang w:eastAsia="ja-JP"/>
    </w:rPr>
  </w:style>
  <w:style w:type="paragraph" w:customStyle="1" w:styleId="Body">
    <w:name w:val="Body"/>
    <w:uiPriority w:val="99"/>
    <w:rsid w:val="00126A21"/>
    <w:rPr>
      <w:rFonts w:ascii="Helvetica" w:hAnsi="Helvetica"/>
      <w:color w:val="000000"/>
      <w:sz w:val="24"/>
      <w:szCs w:val="20"/>
      <w:lang w:val="en-US"/>
    </w:rPr>
  </w:style>
  <w:style w:type="paragraph" w:customStyle="1" w:styleId="TableHeading">
    <w:name w:val="Table Heading"/>
    <w:basedOn w:val="Normal"/>
    <w:rsid w:val="001B5488"/>
    <w:pPr>
      <w:keepNext/>
      <w:jc w:val="center"/>
    </w:pPr>
    <w:rPr>
      <w:rFonts w:cs="Arial"/>
      <w:color w:val="FFFFFF"/>
      <w:sz w:val="20"/>
      <w:szCs w:val="20"/>
    </w:rPr>
  </w:style>
  <w:style w:type="paragraph" w:styleId="Title">
    <w:name w:val="Title"/>
    <w:basedOn w:val="Normal"/>
    <w:next w:val="Normal"/>
    <w:link w:val="TitleChar"/>
    <w:uiPriority w:val="99"/>
    <w:qFormat/>
    <w:rsid w:val="00290BAC"/>
    <w:pPr>
      <w:pageBreakBefore/>
      <w:contextualSpacing/>
      <w:jc w:val="center"/>
    </w:pPr>
    <w:rPr>
      <w:rFonts w:cs="Arial"/>
      <w:b/>
      <w:spacing w:val="-10"/>
      <w:kern w:val="28"/>
      <w:sz w:val="24"/>
    </w:rPr>
  </w:style>
  <w:style w:type="character" w:customStyle="1" w:styleId="TitleChar">
    <w:name w:val="Title Char"/>
    <w:basedOn w:val="DefaultParagraphFont"/>
    <w:link w:val="Title"/>
    <w:uiPriority w:val="99"/>
    <w:locked/>
    <w:rsid w:val="00290BAC"/>
    <w:rPr>
      <w:rFonts w:ascii="Arial" w:hAnsi="Arial" w:cs="Arial"/>
      <w:b/>
      <w:spacing w:val="-10"/>
      <w:kern w:val="28"/>
      <w:sz w:val="24"/>
      <w:szCs w:val="24"/>
      <w:lang w:eastAsia="ja-JP"/>
    </w:rPr>
  </w:style>
  <w:style w:type="character" w:customStyle="1" w:styleId="Comment">
    <w:name w:val="Comment"/>
    <w:rsid w:val="00E63EE5"/>
    <w:rPr>
      <w:rFonts w:ascii="Arial" w:hAnsi="Arial"/>
      <w:i/>
      <w:color w:val="89B396"/>
      <w:sz w:val="24"/>
    </w:rPr>
  </w:style>
  <w:style w:type="paragraph" w:customStyle="1" w:styleId="Picture">
    <w:name w:val="Picture"/>
    <w:basedOn w:val="Normal"/>
    <w:uiPriority w:val="99"/>
    <w:rsid w:val="00612DEB"/>
    <w:pPr>
      <w:framePr w:hSpace="170" w:vSpace="142" w:wrap="around" w:vAnchor="text" w:hAnchor="text" w:y="1"/>
      <w:jc w:val="center"/>
    </w:pPr>
    <w:rPr>
      <w:rFonts w:cs="Arial"/>
      <w:noProof/>
      <w:szCs w:val="22"/>
      <w:lang w:eastAsia="en-GB"/>
    </w:rPr>
  </w:style>
  <w:style w:type="character" w:styleId="CommentReference">
    <w:name w:val="annotation reference"/>
    <w:basedOn w:val="DefaultParagraphFont"/>
    <w:semiHidden/>
    <w:rsid w:val="00D22F19"/>
    <w:rPr>
      <w:rFonts w:cs="Times New Roman"/>
      <w:sz w:val="16"/>
      <w:szCs w:val="16"/>
    </w:rPr>
  </w:style>
  <w:style w:type="paragraph" w:styleId="CommentSubject">
    <w:name w:val="annotation subject"/>
    <w:basedOn w:val="CommentText"/>
    <w:next w:val="CommentText"/>
    <w:link w:val="CommentSubjectChar"/>
    <w:semiHidden/>
    <w:rsid w:val="00D22F19"/>
    <w:rPr>
      <w:b/>
      <w:bCs/>
    </w:rPr>
  </w:style>
  <w:style w:type="character" w:customStyle="1" w:styleId="CommentSubjectChar">
    <w:name w:val="Comment Subject Char"/>
    <w:basedOn w:val="CommentTextChar"/>
    <w:link w:val="CommentSubject"/>
    <w:uiPriority w:val="99"/>
    <w:semiHidden/>
    <w:locked/>
    <w:rsid w:val="00D22F19"/>
    <w:rPr>
      <w:rFonts w:ascii="Arial" w:hAnsi="Arial" w:cs="Times New Roman"/>
      <w:b/>
      <w:bCs/>
      <w:lang w:eastAsia="ja-JP"/>
    </w:rPr>
  </w:style>
  <w:style w:type="paragraph" w:styleId="Revision">
    <w:name w:val="Revision"/>
    <w:hidden/>
    <w:uiPriority w:val="99"/>
    <w:semiHidden/>
    <w:rsid w:val="007836F1"/>
    <w:rPr>
      <w:rFonts w:ascii="Arial" w:hAnsi="Arial"/>
      <w:szCs w:val="24"/>
      <w:lang w:eastAsia="ja-JP"/>
    </w:rPr>
  </w:style>
  <w:style w:type="paragraph" w:customStyle="1" w:styleId="Tablesnormal">
    <w:name w:val="Tables normal"/>
    <w:basedOn w:val="Normal"/>
    <w:rsid w:val="00A0051E"/>
    <w:rPr>
      <w:sz w:val="20"/>
      <w:szCs w:val="20"/>
    </w:rPr>
  </w:style>
  <w:style w:type="table" w:customStyle="1" w:styleId="GridTable4-Accent41">
    <w:name w:val="Grid Table 4 - Accent 41"/>
    <w:uiPriority w:val="99"/>
    <w:rsid w:val="00B2490A"/>
    <w:rPr>
      <w:sz w:val="20"/>
      <w:szCs w:val="20"/>
    </w:rPr>
    <w:tblPr>
      <w:tblStyleRowBandSize w:val="1"/>
      <w:tblStyleColBandSize w:val="1"/>
      <w:tblInd w:w="0" w:type="dxa"/>
      <w:tblBorders>
        <w:top w:val="single" w:sz="4" w:space="0" w:color="B8D1BF"/>
        <w:left w:val="single" w:sz="4" w:space="0" w:color="B8D1BF"/>
        <w:bottom w:val="single" w:sz="4" w:space="0" w:color="B8D1BF"/>
        <w:right w:val="single" w:sz="4" w:space="0" w:color="B8D1BF"/>
        <w:insideH w:val="single" w:sz="4" w:space="0" w:color="B8D1BF"/>
        <w:insideV w:val="single" w:sz="4" w:space="0" w:color="B8D1BF"/>
      </w:tblBorders>
      <w:tblCellMar>
        <w:top w:w="0" w:type="dxa"/>
        <w:left w:w="108" w:type="dxa"/>
        <w:bottom w:w="0" w:type="dxa"/>
        <w:right w:w="108" w:type="dxa"/>
      </w:tblCellMar>
    </w:tblPr>
  </w:style>
  <w:style w:type="table" w:customStyle="1" w:styleId="GridTable5Dark-Accent11">
    <w:name w:val="Grid Table 5 Dark - Accent 11"/>
    <w:uiPriority w:val="99"/>
    <w:rsid w:val="00B2490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B3FFDF"/>
    </w:tcPr>
  </w:style>
  <w:style w:type="table" w:customStyle="1" w:styleId="ListTable3-Accent11">
    <w:name w:val="List Table 3 - Accent 11"/>
    <w:uiPriority w:val="99"/>
    <w:rsid w:val="000245B6"/>
    <w:rPr>
      <w:rFonts w:ascii="Arial" w:hAnsi="Arial"/>
      <w:sz w:val="20"/>
      <w:szCs w:val="20"/>
    </w:rPr>
    <w:tblPr>
      <w:tblStyleRowBandSize w:val="1"/>
      <w:tblStyleColBandSize w:val="1"/>
      <w:tblInd w:w="0" w:type="dxa"/>
      <w:tblBorders>
        <w:top w:val="single" w:sz="4" w:space="0" w:color="00864F"/>
        <w:left w:val="single" w:sz="4" w:space="0" w:color="00864F"/>
        <w:bottom w:val="single" w:sz="4" w:space="0" w:color="00864F"/>
        <w:right w:val="single" w:sz="4" w:space="0" w:color="00864F"/>
      </w:tblBorders>
      <w:tblCellMar>
        <w:top w:w="0" w:type="dxa"/>
        <w:left w:w="108" w:type="dxa"/>
        <w:bottom w:w="0" w:type="dxa"/>
        <w:right w:w="108" w:type="dxa"/>
      </w:tblCellMar>
    </w:tblPr>
  </w:style>
  <w:style w:type="table" w:customStyle="1" w:styleId="GridTable3-Accent41">
    <w:name w:val="Grid Table 3 - Accent 41"/>
    <w:uiPriority w:val="99"/>
    <w:rsid w:val="00B2490A"/>
    <w:rPr>
      <w:sz w:val="20"/>
      <w:szCs w:val="20"/>
    </w:rPr>
    <w:tblPr>
      <w:tblStyleRowBandSize w:val="1"/>
      <w:tblStyleColBandSize w:val="1"/>
      <w:tblInd w:w="0" w:type="dxa"/>
      <w:tblBorders>
        <w:top w:val="single" w:sz="4" w:space="0" w:color="B8D1BF"/>
        <w:left w:val="single" w:sz="4" w:space="0" w:color="B8D1BF"/>
        <w:bottom w:val="single" w:sz="4" w:space="0" w:color="B8D1BF"/>
        <w:right w:val="single" w:sz="4" w:space="0" w:color="B8D1BF"/>
        <w:insideH w:val="single" w:sz="4" w:space="0" w:color="B8D1BF"/>
        <w:insideV w:val="single" w:sz="4" w:space="0" w:color="B8D1BF"/>
      </w:tblBorders>
      <w:tblCellMar>
        <w:top w:w="0" w:type="dxa"/>
        <w:left w:w="108" w:type="dxa"/>
        <w:bottom w:w="0" w:type="dxa"/>
        <w:right w:w="108" w:type="dxa"/>
      </w:tblCellMar>
    </w:tblPr>
  </w:style>
  <w:style w:type="table" w:customStyle="1" w:styleId="GridTable5Dark-Accent41">
    <w:name w:val="Grid Table 5 Dark - Accent 41"/>
    <w:uiPriority w:val="99"/>
    <w:rsid w:val="00B2490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7EFE9"/>
    </w:tcPr>
  </w:style>
  <w:style w:type="table" w:customStyle="1" w:styleId="ListTable3-Accent41">
    <w:name w:val="List Table 3 - Accent 41"/>
    <w:uiPriority w:val="99"/>
    <w:rsid w:val="001A26EF"/>
    <w:rPr>
      <w:rFonts w:ascii="Arial" w:hAnsi="Arial"/>
      <w:sz w:val="20"/>
      <w:szCs w:val="20"/>
    </w:rPr>
    <w:tblPr>
      <w:tblStyleRowBandSize w:val="1"/>
      <w:tblStyleColBandSize w:val="1"/>
      <w:jc w:val="center"/>
      <w:tblInd w:w="0" w:type="dxa"/>
      <w:tblBorders>
        <w:top w:val="single" w:sz="4" w:space="0" w:color="5C8F6C"/>
        <w:left w:val="single" w:sz="4" w:space="0" w:color="5C8F6C"/>
        <w:bottom w:val="single" w:sz="4" w:space="0" w:color="5C8F6C"/>
        <w:right w:val="single" w:sz="4" w:space="0" w:color="5C8F6C"/>
        <w:insideH w:val="single" w:sz="4" w:space="0" w:color="5C8F6C"/>
        <w:insideV w:val="single" w:sz="4" w:space="0" w:color="5C8F6C"/>
      </w:tblBorders>
      <w:tblCellMar>
        <w:top w:w="0" w:type="dxa"/>
        <w:left w:w="108" w:type="dxa"/>
        <w:bottom w:w="0" w:type="dxa"/>
        <w:right w:w="108" w:type="dxa"/>
      </w:tblCellMar>
    </w:tblPr>
    <w:trPr>
      <w:jc w:val="center"/>
    </w:trPr>
  </w:style>
  <w:style w:type="table" w:customStyle="1" w:styleId="ListTable4-Accent41">
    <w:name w:val="List Table 4 - Accent 41"/>
    <w:uiPriority w:val="99"/>
    <w:rsid w:val="000D0E8C"/>
    <w:rPr>
      <w:sz w:val="20"/>
      <w:szCs w:val="20"/>
    </w:rPr>
    <w:tblPr>
      <w:tblStyleRowBandSize w:val="1"/>
      <w:tblStyleColBandSize w:val="1"/>
      <w:tblInd w:w="0" w:type="dxa"/>
      <w:tblBorders>
        <w:top w:val="single" w:sz="4" w:space="0" w:color="B8D1BF"/>
        <w:left w:val="single" w:sz="4" w:space="0" w:color="B8D1BF"/>
        <w:bottom w:val="single" w:sz="4" w:space="0" w:color="B8D1BF"/>
        <w:right w:val="single" w:sz="4" w:space="0" w:color="B8D1BF"/>
        <w:insideH w:val="single" w:sz="4" w:space="0" w:color="B8D1BF"/>
      </w:tblBorders>
      <w:tblCellMar>
        <w:top w:w="0" w:type="dxa"/>
        <w:left w:w="108" w:type="dxa"/>
        <w:bottom w:w="0" w:type="dxa"/>
        <w:right w:w="108" w:type="dxa"/>
      </w:tblCellMar>
    </w:tblPr>
  </w:style>
  <w:style w:type="paragraph" w:customStyle="1" w:styleId="Default">
    <w:name w:val="Default"/>
    <w:rsid w:val="003F54D5"/>
    <w:pPr>
      <w:autoSpaceDE w:val="0"/>
      <w:autoSpaceDN w:val="0"/>
      <w:adjustRightInd w:val="0"/>
    </w:pPr>
    <w:rPr>
      <w:rFonts w:ascii="Arial" w:hAnsi="Arial" w:cs="Arial"/>
      <w:color w:val="000000"/>
      <w:sz w:val="24"/>
      <w:szCs w:val="24"/>
    </w:rPr>
  </w:style>
  <w:style w:type="paragraph" w:customStyle="1" w:styleId="Indent1">
    <w:name w:val="Indent 1"/>
    <w:basedOn w:val="Normal"/>
    <w:uiPriority w:val="99"/>
    <w:rsid w:val="00ED298C"/>
    <w:pPr>
      <w:overflowPunct w:val="0"/>
      <w:autoSpaceDE w:val="0"/>
      <w:autoSpaceDN w:val="0"/>
      <w:adjustRightInd w:val="0"/>
      <w:ind w:left="720" w:hanging="720"/>
      <w:jc w:val="both"/>
      <w:textAlignment w:val="baseline"/>
    </w:pPr>
    <w:rPr>
      <w:szCs w:val="20"/>
      <w:lang w:eastAsia="en-US"/>
    </w:rPr>
  </w:style>
  <w:style w:type="paragraph" w:styleId="BodyText2">
    <w:name w:val="Body Text 2"/>
    <w:basedOn w:val="Normal"/>
    <w:link w:val="BodyText2Char"/>
    <w:rsid w:val="00E0633E"/>
    <w:pPr>
      <w:spacing w:after="120" w:line="480" w:lineRule="auto"/>
    </w:pPr>
    <w:rPr>
      <w:rFonts w:ascii="Times New Roman" w:hAnsi="Times New Roman"/>
      <w:sz w:val="24"/>
      <w:lang w:eastAsia="en-GB"/>
    </w:rPr>
  </w:style>
  <w:style w:type="character" w:customStyle="1" w:styleId="BodyText2Char">
    <w:name w:val="Body Text 2 Char"/>
    <w:basedOn w:val="DefaultParagraphFont"/>
    <w:link w:val="BodyText2"/>
    <w:semiHidden/>
    <w:locked/>
    <w:rsid w:val="003E6F7C"/>
    <w:rPr>
      <w:rFonts w:ascii="Arial" w:hAnsi="Arial" w:cs="Times New Roman"/>
      <w:sz w:val="24"/>
      <w:szCs w:val="24"/>
      <w:lang w:eastAsia="ja-JP"/>
    </w:rPr>
  </w:style>
  <w:style w:type="paragraph" w:styleId="BodyTextIndent3">
    <w:name w:val="Body Text Indent 3"/>
    <w:basedOn w:val="Normal"/>
    <w:link w:val="BodyTextIndent3Char1"/>
    <w:rsid w:val="00E0633E"/>
    <w:pPr>
      <w:spacing w:after="120"/>
      <w:ind w:left="283"/>
    </w:pPr>
    <w:rPr>
      <w:rFonts w:ascii="Times New Roman" w:hAnsi="Times New Roman"/>
      <w:sz w:val="16"/>
      <w:szCs w:val="20"/>
      <w:lang w:eastAsia="en-GB"/>
    </w:rPr>
  </w:style>
  <w:style w:type="character" w:customStyle="1" w:styleId="BodyTextIndent3Char">
    <w:name w:val="Body Text Indent 3 Char"/>
    <w:basedOn w:val="DefaultParagraphFont"/>
    <w:locked/>
    <w:rsid w:val="008D52A7"/>
    <w:rPr>
      <w:rFonts w:cs="Times New Roman"/>
      <w:sz w:val="16"/>
      <w:szCs w:val="16"/>
    </w:rPr>
  </w:style>
  <w:style w:type="character" w:customStyle="1" w:styleId="CharChar1">
    <w:name w:val="Char Char1"/>
    <w:uiPriority w:val="99"/>
    <w:semiHidden/>
    <w:locked/>
    <w:rsid w:val="00E0633E"/>
    <w:rPr>
      <w:sz w:val="24"/>
      <w:lang w:val="en-GB" w:eastAsia="en-GB"/>
    </w:rPr>
  </w:style>
  <w:style w:type="character" w:customStyle="1" w:styleId="BodyTextIndent3Char1">
    <w:name w:val="Body Text Indent 3 Char1"/>
    <w:link w:val="BodyTextIndent3"/>
    <w:uiPriority w:val="99"/>
    <w:semiHidden/>
    <w:locked/>
    <w:rsid w:val="00E0633E"/>
    <w:rPr>
      <w:sz w:val="16"/>
      <w:lang w:val="en-GB" w:eastAsia="en-GB"/>
    </w:rPr>
  </w:style>
  <w:style w:type="paragraph" w:styleId="BodyTextIndent">
    <w:name w:val="Body Text Indent"/>
    <w:basedOn w:val="Normal"/>
    <w:link w:val="BodyTextIndentChar"/>
    <w:rsid w:val="008D52A7"/>
    <w:pPr>
      <w:spacing w:after="120"/>
      <w:ind w:left="283"/>
    </w:pPr>
  </w:style>
  <w:style w:type="character" w:customStyle="1" w:styleId="BodyTextIndentChar">
    <w:name w:val="Body Text Indent Char"/>
    <w:basedOn w:val="DefaultParagraphFont"/>
    <w:link w:val="BodyTextIndent"/>
    <w:semiHidden/>
    <w:locked/>
    <w:rsid w:val="003E6F7C"/>
    <w:rPr>
      <w:rFonts w:ascii="Arial" w:hAnsi="Arial" w:cs="Times New Roman"/>
      <w:sz w:val="24"/>
      <w:szCs w:val="24"/>
      <w:lang w:eastAsia="ja-JP"/>
    </w:rPr>
  </w:style>
  <w:style w:type="paragraph" w:styleId="EndnoteText">
    <w:name w:val="endnote text"/>
    <w:basedOn w:val="Normal"/>
    <w:link w:val="EndnoteTextChar"/>
    <w:uiPriority w:val="99"/>
    <w:semiHidden/>
    <w:unhideWhenUsed/>
    <w:locked/>
    <w:rsid w:val="006130AC"/>
    <w:rPr>
      <w:sz w:val="20"/>
      <w:szCs w:val="20"/>
    </w:rPr>
  </w:style>
  <w:style w:type="character" w:customStyle="1" w:styleId="EndnoteTextChar">
    <w:name w:val="Endnote Text Char"/>
    <w:basedOn w:val="DefaultParagraphFont"/>
    <w:link w:val="EndnoteText"/>
    <w:uiPriority w:val="99"/>
    <w:semiHidden/>
    <w:rsid w:val="006130AC"/>
    <w:rPr>
      <w:rFonts w:ascii="Arial" w:hAnsi="Arial"/>
      <w:sz w:val="20"/>
      <w:szCs w:val="20"/>
      <w:lang w:eastAsia="ja-JP"/>
    </w:rPr>
  </w:style>
  <w:style w:type="character" w:styleId="EndnoteReference">
    <w:name w:val="endnote reference"/>
    <w:basedOn w:val="DefaultParagraphFont"/>
    <w:uiPriority w:val="99"/>
    <w:semiHidden/>
    <w:unhideWhenUsed/>
    <w:locked/>
    <w:rsid w:val="00613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28759">
      <w:marLeft w:val="0"/>
      <w:marRight w:val="0"/>
      <w:marTop w:val="0"/>
      <w:marBottom w:val="0"/>
      <w:divBdr>
        <w:top w:val="none" w:sz="0" w:space="0" w:color="auto"/>
        <w:left w:val="none" w:sz="0" w:space="0" w:color="auto"/>
        <w:bottom w:val="none" w:sz="0" w:space="0" w:color="auto"/>
        <w:right w:val="none" w:sz="0" w:space="0" w:color="auto"/>
      </w:divBdr>
    </w:div>
    <w:div w:id="1500928761">
      <w:marLeft w:val="0"/>
      <w:marRight w:val="0"/>
      <w:marTop w:val="0"/>
      <w:marBottom w:val="0"/>
      <w:divBdr>
        <w:top w:val="none" w:sz="0" w:space="0" w:color="auto"/>
        <w:left w:val="none" w:sz="0" w:space="0" w:color="auto"/>
        <w:bottom w:val="none" w:sz="0" w:space="0" w:color="auto"/>
        <w:right w:val="none" w:sz="0" w:space="0" w:color="auto"/>
      </w:divBdr>
    </w:div>
    <w:div w:id="1500928762">
      <w:marLeft w:val="0"/>
      <w:marRight w:val="0"/>
      <w:marTop w:val="0"/>
      <w:marBottom w:val="0"/>
      <w:divBdr>
        <w:top w:val="none" w:sz="0" w:space="0" w:color="auto"/>
        <w:left w:val="none" w:sz="0" w:space="0" w:color="auto"/>
        <w:bottom w:val="none" w:sz="0" w:space="0" w:color="auto"/>
        <w:right w:val="none" w:sz="0" w:space="0" w:color="auto"/>
      </w:divBdr>
    </w:div>
    <w:div w:id="1500928763">
      <w:marLeft w:val="0"/>
      <w:marRight w:val="0"/>
      <w:marTop w:val="0"/>
      <w:marBottom w:val="0"/>
      <w:divBdr>
        <w:top w:val="none" w:sz="0" w:space="0" w:color="auto"/>
        <w:left w:val="none" w:sz="0" w:space="0" w:color="auto"/>
        <w:bottom w:val="none" w:sz="0" w:space="0" w:color="auto"/>
        <w:right w:val="none" w:sz="0" w:space="0" w:color="auto"/>
      </w:divBdr>
    </w:div>
    <w:div w:id="1500928767">
      <w:marLeft w:val="0"/>
      <w:marRight w:val="0"/>
      <w:marTop w:val="0"/>
      <w:marBottom w:val="0"/>
      <w:divBdr>
        <w:top w:val="none" w:sz="0" w:space="0" w:color="auto"/>
        <w:left w:val="none" w:sz="0" w:space="0" w:color="auto"/>
        <w:bottom w:val="none" w:sz="0" w:space="0" w:color="auto"/>
        <w:right w:val="none" w:sz="0" w:space="0" w:color="auto"/>
      </w:divBdr>
    </w:div>
    <w:div w:id="1500928769">
      <w:marLeft w:val="0"/>
      <w:marRight w:val="0"/>
      <w:marTop w:val="0"/>
      <w:marBottom w:val="0"/>
      <w:divBdr>
        <w:top w:val="none" w:sz="0" w:space="0" w:color="auto"/>
        <w:left w:val="none" w:sz="0" w:space="0" w:color="auto"/>
        <w:bottom w:val="none" w:sz="0" w:space="0" w:color="auto"/>
        <w:right w:val="none" w:sz="0" w:space="0" w:color="auto"/>
      </w:divBdr>
      <w:divsChild>
        <w:div w:id="1500928764">
          <w:marLeft w:val="0"/>
          <w:marRight w:val="0"/>
          <w:marTop w:val="0"/>
          <w:marBottom w:val="0"/>
          <w:divBdr>
            <w:top w:val="none" w:sz="0" w:space="0" w:color="auto"/>
            <w:left w:val="none" w:sz="0" w:space="0" w:color="auto"/>
            <w:bottom w:val="none" w:sz="0" w:space="0" w:color="auto"/>
            <w:right w:val="none" w:sz="0" w:space="0" w:color="auto"/>
          </w:divBdr>
          <w:divsChild>
            <w:div w:id="1500928760">
              <w:marLeft w:val="0"/>
              <w:marRight w:val="0"/>
              <w:marTop w:val="0"/>
              <w:marBottom w:val="0"/>
              <w:divBdr>
                <w:top w:val="none" w:sz="0" w:space="0" w:color="auto"/>
                <w:left w:val="none" w:sz="0" w:space="0" w:color="auto"/>
                <w:bottom w:val="none" w:sz="0" w:space="0" w:color="auto"/>
                <w:right w:val="none" w:sz="0" w:space="0" w:color="auto"/>
              </w:divBdr>
              <w:divsChild>
                <w:div w:id="1500928766">
                  <w:marLeft w:val="0"/>
                  <w:marRight w:val="0"/>
                  <w:marTop w:val="0"/>
                  <w:marBottom w:val="0"/>
                  <w:divBdr>
                    <w:top w:val="none" w:sz="0" w:space="0" w:color="auto"/>
                    <w:left w:val="none" w:sz="0" w:space="0" w:color="auto"/>
                    <w:bottom w:val="none" w:sz="0" w:space="0" w:color="auto"/>
                    <w:right w:val="none" w:sz="0" w:space="0" w:color="auto"/>
                  </w:divBdr>
                  <w:divsChild>
                    <w:div w:id="1500928758">
                      <w:marLeft w:val="0"/>
                      <w:marRight w:val="0"/>
                      <w:marTop w:val="0"/>
                      <w:marBottom w:val="0"/>
                      <w:divBdr>
                        <w:top w:val="none" w:sz="0" w:space="0" w:color="auto"/>
                        <w:left w:val="none" w:sz="0" w:space="0" w:color="auto"/>
                        <w:bottom w:val="none" w:sz="0" w:space="0" w:color="auto"/>
                        <w:right w:val="none" w:sz="0" w:space="0" w:color="auto"/>
                      </w:divBdr>
                      <w:divsChild>
                        <w:div w:id="1500928765">
                          <w:marLeft w:val="0"/>
                          <w:marRight w:val="0"/>
                          <w:marTop w:val="0"/>
                          <w:marBottom w:val="0"/>
                          <w:divBdr>
                            <w:top w:val="none" w:sz="0" w:space="0" w:color="auto"/>
                            <w:left w:val="none" w:sz="0" w:space="0" w:color="auto"/>
                            <w:bottom w:val="none" w:sz="0" w:space="0" w:color="auto"/>
                            <w:right w:val="none" w:sz="0" w:space="0" w:color="auto"/>
                          </w:divBdr>
                          <w:divsChild>
                            <w:div w:id="15009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bg.intranet.group/colleague_support/hr_online/redex/hom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loydsbankinggrouppens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oydsbankinggrouppensions.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lbg.intranet.group/colleague_support/hr_online/your_reward/your_shares.shtm" TargetMode="External"/><Relationship Id="rId4" Type="http://schemas.openxmlformats.org/officeDocument/2006/relationships/settings" Target="settings.xml"/><Relationship Id="rId9" Type="http://schemas.openxmlformats.org/officeDocument/2006/relationships/hyperlink" Target="https://www.learningatlloydsbankinggroup.com/lm_portal/lm_home.as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332E-58E9-4A67-8836-33FAD221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8335</Words>
  <Characters>47513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HBOS plc</Company>
  <LinksUpToDate>false</LinksUpToDate>
  <CharactersWithSpaces>55737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912613</dc:creator>
  <cp:lastModifiedBy>Hannah Palette</cp:lastModifiedBy>
  <cp:revision>2</cp:revision>
  <cp:lastPrinted>2017-10-27T09:50:00Z</cp:lastPrinted>
  <dcterms:created xsi:type="dcterms:W3CDTF">2021-02-10T09:30:00Z</dcterms:created>
  <dcterms:modified xsi:type="dcterms:W3CDTF">2021-02-10T09:30:00Z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912613</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0x010100CC35B06F4EAC2F478BE8E7E22EFDCCDF</vt:lpwstr>
  </property>
  <property fmtid="{D5CDD505-2E9C-101B-9397-08002B2CF9AE}" pid="12" name="Policy Names">
    <vt:lpwstr/>
  </property>
  <property fmtid="{D5CDD505-2E9C-101B-9397-08002B2CF9AE}" pid="13" name="Actual Version">
    <vt:lpwstr/>
  </property>
  <property fmtid="{D5CDD505-2E9C-101B-9397-08002B2CF9AE}" pid="14" name="TitusGUID">
    <vt:lpwstr>a69d98b0-afa8-4ee5-8fc1-67f2e5106d40</vt:lpwstr>
  </property>
  <property fmtid="{D5CDD505-2E9C-101B-9397-08002B2CF9AE}" pid="15" name="Classification">
    <vt:lpwstr>Confidential</vt:lpwstr>
  </property>
  <property fmtid="{D5CDD505-2E9C-101B-9397-08002B2CF9AE}" pid="16" name="HeadersandFooters">
    <vt:lpwstr>None</vt:lpwstr>
  </property>
</Properties>
</file>